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0"/>
          <w:szCs w:val="20"/>
        </w:rPr>
        <w:id w:val="-2082122919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38115D2E" w14:textId="61A104E7" w:rsidR="009D16A6" w:rsidRPr="0099498D" w:rsidRDefault="00CC3063" w:rsidP="004805DA">
          <w:pPr>
            <w:spacing w:after="120" w:line="276" w:lineRule="aut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9498D"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64384" behindDoc="0" locked="0" layoutInCell="1" allowOverlap="1" wp14:anchorId="5D51118B" wp14:editId="32520B4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981200" cy="1981200"/>
                <wp:effectExtent l="0" t="0" r="0" b="0"/>
                <wp:wrapSquare wrapText="bothSides"/>
                <wp:docPr id="1026" name="Picture 2" descr="http://www.toros.edu.tr/front/img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://www.toros.edu.tr/front/img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98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F848F17" w14:textId="5231CC75" w:rsidR="00EF4C23" w:rsidRPr="0099498D" w:rsidRDefault="00EF4C23" w:rsidP="004805DA">
          <w:pPr>
            <w:spacing w:after="120" w:line="276" w:lineRule="auto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9498D"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D0ECC22" wp14:editId="412895B1">
                    <wp:simplePos x="0" y="0"/>
                    <wp:positionH relativeFrom="page">
                      <wp:posOffset>1699895</wp:posOffset>
                    </wp:positionH>
                    <wp:positionV relativeFrom="page">
                      <wp:posOffset>3676650</wp:posOffset>
                    </wp:positionV>
                    <wp:extent cx="4175760" cy="2475230"/>
                    <wp:effectExtent l="0" t="0" r="0" b="0"/>
                    <wp:wrapSquare wrapText="bothSides"/>
                    <wp:docPr id="470" name="Metin Kutusu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7576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color w:val="5B9BD5" w:themeColor="accent1"/>
                                    <w:sz w:val="60"/>
                                    <w:szCs w:val="60"/>
                                  </w:rPr>
                                  <w:alias w:val="Başlık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7945F412" w14:textId="1628BD5F" w:rsidR="00EF4C23" w:rsidRPr="00EB6EBC" w:rsidRDefault="00EF4C23" w:rsidP="00EF4C2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eastAsiaTheme="majorEastAsia" w:hAnsi="Times New Roman" w:cs="Times New Roman"/>
                                        <w:color w:val="5B9BD5" w:themeColor="accen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color w:val="5B9BD5" w:themeColor="accent1"/>
                                        <w:sz w:val="60"/>
                                        <w:szCs w:val="60"/>
                                      </w:rPr>
                                      <w:t>Mühendislik Fakültesi 202</w:t>
                                    </w:r>
                                    <w:r w:rsidR="0099498D">
                                      <w:rPr>
                                        <w:rFonts w:ascii="Times New Roman" w:eastAsiaTheme="majorEastAsia" w:hAnsi="Times New Roman" w:cs="Times New Roman"/>
                                        <w:color w:val="5B9BD5" w:themeColor="accent1"/>
                                        <w:sz w:val="60"/>
                                        <w:szCs w:val="6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color w:val="5B9BD5" w:themeColor="accent1"/>
                                        <w:sz w:val="60"/>
                                        <w:szCs w:val="60"/>
                                      </w:rPr>
                                      <w:t xml:space="preserve"> Stratejik Plan Değerlendirme Raporu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2D0ECC2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70" o:spid="_x0000_s1026" type="#_x0000_t202" style="position:absolute;left:0;text-align:left;margin-left:133.85pt;margin-top:289.5pt;width:328.8pt;height:194.9pt;z-index:251666432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color w:val="5B9BD5" w:themeColor="accent1"/>
                              <w:sz w:val="60"/>
                              <w:szCs w:val="60"/>
                            </w:rPr>
                            <w:alias w:val="Başlık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945F412" w14:textId="1628BD5F" w:rsidR="00EF4C23" w:rsidRPr="00EB6EBC" w:rsidRDefault="00EF4C23" w:rsidP="00EF4C23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60"/>
                                  <w:szCs w:val="60"/>
                                </w:rPr>
                                <w:t>Mühendislik Fakültesi 202</w:t>
                              </w:r>
                              <w:r w:rsidR="0099498D"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60"/>
                                  <w:szCs w:val="60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60"/>
                                  <w:szCs w:val="60"/>
                                </w:rPr>
                                <w:t xml:space="preserve"> Stratejik Plan Değerlendirme Raporu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D16A6" w:rsidRPr="0099498D">
            <w:rPr>
              <w:rFonts w:ascii="Times New Roman" w:hAnsi="Times New Roman" w:cs="Times New Roman"/>
              <w:b/>
              <w:sz w:val="20"/>
              <w:szCs w:val="20"/>
            </w:rPr>
            <w:br w:type="page"/>
          </w:r>
        </w:p>
        <w:p w14:paraId="361513B0" w14:textId="77777777" w:rsidR="00EF4C23" w:rsidRPr="0099498D" w:rsidRDefault="00EF4C23" w:rsidP="004805DA">
          <w:pPr>
            <w:spacing w:after="120" w:line="276" w:lineRule="auto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D308202" w14:textId="0B722C2B" w:rsidR="009D16A6" w:rsidRPr="0099498D" w:rsidRDefault="00000000" w:rsidP="004805DA">
          <w:pPr>
            <w:spacing w:after="120" w:line="276" w:lineRule="auto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</w:p>
      </w:sdtContent>
    </w:sdt>
    <w:p w14:paraId="18F84778" w14:textId="77777777" w:rsidR="00082B25" w:rsidRPr="0099498D" w:rsidRDefault="000B5BA4" w:rsidP="004805DA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498D">
        <w:rPr>
          <w:rFonts w:ascii="Times New Roman" w:hAnsi="Times New Roman" w:cs="Times New Roman"/>
          <w:b/>
          <w:sz w:val="20"/>
          <w:szCs w:val="20"/>
        </w:rPr>
        <w:t>GİRİŞ</w:t>
      </w:r>
    </w:p>
    <w:p w14:paraId="632DDA59" w14:textId="3F54DA6D" w:rsidR="00070D7D" w:rsidRPr="0099498D" w:rsidRDefault="004805DA" w:rsidP="004805DA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 xml:space="preserve">Toros Üniversitesi </w:t>
      </w:r>
      <w:r w:rsidR="006D17E1" w:rsidRPr="0099498D">
        <w:rPr>
          <w:rFonts w:ascii="Times New Roman" w:hAnsi="Times New Roman" w:cs="Times New Roman"/>
          <w:sz w:val="20"/>
          <w:szCs w:val="20"/>
        </w:rPr>
        <w:t>Mühendislik</w:t>
      </w:r>
      <w:r w:rsidRPr="0099498D">
        <w:rPr>
          <w:rFonts w:ascii="Times New Roman" w:hAnsi="Times New Roman" w:cs="Times New Roman"/>
          <w:sz w:val="20"/>
          <w:szCs w:val="20"/>
        </w:rPr>
        <w:t xml:space="preserve"> Fakültesi </w:t>
      </w:r>
      <w:r w:rsidR="0099498D" w:rsidRPr="0099498D">
        <w:rPr>
          <w:rFonts w:ascii="Times New Roman" w:hAnsi="Times New Roman" w:cs="Times New Roman"/>
          <w:sz w:val="20"/>
          <w:szCs w:val="20"/>
        </w:rPr>
        <w:t>202</w:t>
      </w:r>
      <w:r w:rsidR="00F057F3">
        <w:rPr>
          <w:rFonts w:ascii="Times New Roman" w:hAnsi="Times New Roman" w:cs="Times New Roman"/>
          <w:sz w:val="20"/>
          <w:szCs w:val="20"/>
        </w:rPr>
        <w:t>2</w:t>
      </w:r>
      <w:r w:rsidRPr="0099498D">
        <w:rPr>
          <w:rFonts w:ascii="Times New Roman" w:hAnsi="Times New Roman" w:cs="Times New Roman"/>
          <w:sz w:val="20"/>
          <w:szCs w:val="20"/>
        </w:rPr>
        <w:t>-2026 Stratejik Planına dayandırılarak, 202</w:t>
      </w:r>
      <w:r w:rsidR="00456FA3" w:rsidRPr="0099498D">
        <w:rPr>
          <w:rFonts w:ascii="Times New Roman" w:hAnsi="Times New Roman" w:cs="Times New Roman"/>
          <w:sz w:val="20"/>
          <w:szCs w:val="20"/>
        </w:rPr>
        <w:t>3</w:t>
      </w:r>
      <w:r w:rsidR="00B710CB" w:rsidRPr="0099498D">
        <w:rPr>
          <w:rFonts w:ascii="Times New Roman" w:hAnsi="Times New Roman" w:cs="Times New Roman"/>
          <w:sz w:val="20"/>
          <w:szCs w:val="20"/>
        </w:rPr>
        <w:t xml:space="preserve"> Yılı</w:t>
      </w:r>
      <w:r w:rsidRPr="0099498D">
        <w:rPr>
          <w:rFonts w:ascii="Times New Roman" w:hAnsi="Times New Roman" w:cs="Times New Roman"/>
          <w:sz w:val="20"/>
          <w:szCs w:val="20"/>
        </w:rPr>
        <w:t xml:space="preserve"> Stratejik Plan Değerlendirme Raporu hazırlan</w:t>
      </w:r>
      <w:r w:rsidR="00B710CB" w:rsidRPr="0099498D">
        <w:rPr>
          <w:rFonts w:ascii="Times New Roman" w:hAnsi="Times New Roman" w:cs="Times New Roman"/>
          <w:sz w:val="20"/>
          <w:szCs w:val="20"/>
        </w:rPr>
        <w:t>mıştır</w:t>
      </w:r>
      <w:r w:rsidRPr="0099498D">
        <w:rPr>
          <w:rFonts w:ascii="Times New Roman" w:hAnsi="Times New Roman" w:cs="Times New Roman"/>
          <w:sz w:val="20"/>
          <w:szCs w:val="20"/>
        </w:rPr>
        <w:t>. Bu rapor içerisinde 202</w:t>
      </w:r>
      <w:r w:rsidR="00456FA3" w:rsidRPr="0099498D">
        <w:rPr>
          <w:rFonts w:ascii="Times New Roman" w:hAnsi="Times New Roman" w:cs="Times New Roman"/>
          <w:sz w:val="20"/>
          <w:szCs w:val="20"/>
        </w:rPr>
        <w:t>3</w:t>
      </w:r>
      <w:r w:rsidRPr="0099498D">
        <w:rPr>
          <w:rFonts w:ascii="Times New Roman" w:hAnsi="Times New Roman" w:cs="Times New Roman"/>
          <w:sz w:val="20"/>
          <w:szCs w:val="20"/>
        </w:rPr>
        <w:t xml:space="preserve"> yılında fakültemizde gerçekleştirilen ve Stratejik Plan raporunda hedef göstergelerde izlenen çalışmalar yer almaktadır. Raporda gerçekleşen faaliyetler oran/sayı </w:t>
      </w:r>
      <w:r w:rsidR="00452012" w:rsidRPr="0099498D">
        <w:rPr>
          <w:rFonts w:ascii="Times New Roman" w:hAnsi="Times New Roman" w:cs="Times New Roman"/>
          <w:sz w:val="20"/>
          <w:szCs w:val="20"/>
        </w:rPr>
        <w:t>olarak</w:t>
      </w:r>
      <w:r w:rsidRPr="0099498D">
        <w:rPr>
          <w:rFonts w:ascii="Times New Roman" w:hAnsi="Times New Roman" w:cs="Times New Roman"/>
          <w:sz w:val="20"/>
          <w:szCs w:val="20"/>
        </w:rPr>
        <w:t xml:space="preserve"> </w:t>
      </w:r>
      <w:r w:rsidR="00B710CB" w:rsidRPr="0099498D">
        <w:rPr>
          <w:rFonts w:ascii="Times New Roman" w:hAnsi="Times New Roman" w:cs="Times New Roman"/>
          <w:sz w:val="20"/>
          <w:szCs w:val="20"/>
        </w:rPr>
        <w:t>sunulmuş olup</w:t>
      </w:r>
      <w:r w:rsidRPr="0099498D">
        <w:rPr>
          <w:rFonts w:ascii="Times New Roman" w:hAnsi="Times New Roman" w:cs="Times New Roman"/>
          <w:sz w:val="20"/>
          <w:szCs w:val="20"/>
        </w:rPr>
        <w:t xml:space="preserve"> tamamlanan ya da izlenmesi gereken faaliyetler gözlemlenebilmektedir. </w:t>
      </w:r>
    </w:p>
    <w:p w14:paraId="11B7D2AA" w14:textId="77777777" w:rsidR="000B5BA4" w:rsidRPr="0099498D" w:rsidRDefault="000B5BA4" w:rsidP="00EB6EBC">
      <w:pPr>
        <w:pStyle w:val="ListeParagraf"/>
        <w:spacing w:after="120"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498D">
        <w:rPr>
          <w:rFonts w:ascii="Times New Roman" w:hAnsi="Times New Roman" w:cs="Times New Roman"/>
          <w:b/>
          <w:sz w:val="20"/>
          <w:szCs w:val="20"/>
        </w:rPr>
        <w:t>GENEL BİLGİLER</w:t>
      </w:r>
    </w:p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4815"/>
        <w:gridCol w:w="4111"/>
      </w:tblGrid>
      <w:tr w:rsidR="000B5BA4" w:rsidRPr="0099498D" w14:paraId="0F131054" w14:textId="77777777" w:rsidTr="0044372E">
        <w:tc>
          <w:tcPr>
            <w:tcW w:w="4815" w:type="dxa"/>
          </w:tcPr>
          <w:p w14:paraId="73922157" w14:textId="76F6C837" w:rsidR="000B5BA4" w:rsidRPr="0099498D" w:rsidRDefault="00D059C2" w:rsidP="004805D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98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B5BA4" w:rsidRPr="0099498D">
              <w:rPr>
                <w:rFonts w:ascii="Times New Roman" w:hAnsi="Times New Roman" w:cs="Times New Roman"/>
                <w:sz w:val="20"/>
                <w:szCs w:val="20"/>
              </w:rPr>
              <w:t>erçekleşme Dönemi</w:t>
            </w:r>
          </w:p>
        </w:tc>
        <w:tc>
          <w:tcPr>
            <w:tcW w:w="4111" w:type="dxa"/>
          </w:tcPr>
          <w:p w14:paraId="48160037" w14:textId="21945BD5" w:rsidR="000B5BA4" w:rsidRPr="0099498D" w:rsidRDefault="000B5BA4" w:rsidP="004805D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98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56FA3" w:rsidRPr="00994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696631E4" w14:textId="77777777" w:rsidR="000B5BA4" w:rsidRPr="0099498D" w:rsidRDefault="000B5BA4" w:rsidP="004805DA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3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127"/>
      </w:tblGrid>
      <w:tr w:rsidR="000B5BA4" w:rsidRPr="0099498D" w14:paraId="125117C7" w14:textId="77777777" w:rsidTr="00F42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5" w:type="dxa"/>
          </w:tcPr>
          <w:p w14:paraId="1094EDB2" w14:textId="77777777" w:rsidR="000B5BA4" w:rsidRPr="0099498D" w:rsidRDefault="000B5BA4" w:rsidP="004805D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6F6E6D" w14:textId="027AD93C" w:rsidR="000B5BA4" w:rsidRPr="0099498D" w:rsidRDefault="00F42365" w:rsidP="004805DA">
            <w:pPr>
              <w:spacing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98D">
              <w:rPr>
                <w:rFonts w:ascii="Times New Roman" w:hAnsi="Times New Roman" w:cs="Times New Roman"/>
                <w:caps w:val="0"/>
                <w:sz w:val="20"/>
                <w:szCs w:val="20"/>
              </w:rPr>
              <w:t>202</w:t>
            </w:r>
            <w:r w:rsidR="00456FA3" w:rsidRPr="0099498D">
              <w:rPr>
                <w:rFonts w:ascii="Times New Roman" w:hAnsi="Times New Roman" w:cs="Times New Roman"/>
                <w:caps w:val="0"/>
                <w:sz w:val="20"/>
                <w:szCs w:val="20"/>
              </w:rPr>
              <w:t>3</w:t>
            </w:r>
            <w:r w:rsidRPr="0099498D">
              <w:rPr>
                <w:rFonts w:ascii="Times New Roman" w:hAnsi="Times New Roman" w:cs="Times New Roman"/>
                <w:caps w:val="0"/>
                <w:sz w:val="20"/>
                <w:szCs w:val="20"/>
              </w:rPr>
              <w:t xml:space="preserve"> Planlanan</w:t>
            </w:r>
          </w:p>
        </w:tc>
        <w:tc>
          <w:tcPr>
            <w:tcW w:w="2127" w:type="dxa"/>
          </w:tcPr>
          <w:p w14:paraId="19EC1E3F" w14:textId="384961B0" w:rsidR="000B5BA4" w:rsidRPr="0099498D" w:rsidRDefault="00F42365" w:rsidP="004805DA">
            <w:pPr>
              <w:spacing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98D">
              <w:rPr>
                <w:rFonts w:ascii="Times New Roman" w:hAnsi="Times New Roman" w:cs="Times New Roman"/>
                <w:caps w:val="0"/>
                <w:sz w:val="20"/>
                <w:szCs w:val="20"/>
              </w:rPr>
              <w:t>202</w:t>
            </w:r>
            <w:r w:rsidR="00456FA3" w:rsidRPr="0099498D">
              <w:rPr>
                <w:rFonts w:ascii="Times New Roman" w:hAnsi="Times New Roman" w:cs="Times New Roman"/>
                <w:caps w:val="0"/>
                <w:sz w:val="20"/>
                <w:szCs w:val="20"/>
              </w:rPr>
              <w:t>3</w:t>
            </w:r>
            <w:r w:rsidRPr="0099498D">
              <w:rPr>
                <w:rFonts w:ascii="Times New Roman" w:hAnsi="Times New Roman" w:cs="Times New Roman"/>
                <w:caps w:val="0"/>
                <w:sz w:val="20"/>
                <w:szCs w:val="20"/>
              </w:rPr>
              <w:t xml:space="preserve"> Gerçekleşen</w:t>
            </w:r>
          </w:p>
        </w:tc>
      </w:tr>
      <w:tr w:rsidR="000B5BA4" w:rsidRPr="0099498D" w14:paraId="043FC6AE" w14:textId="77777777" w:rsidTr="00F4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C09EC4F" w14:textId="34606740" w:rsidR="000B5BA4" w:rsidRPr="0099498D" w:rsidRDefault="00F42365" w:rsidP="004805D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98D">
              <w:rPr>
                <w:rFonts w:ascii="Times New Roman" w:hAnsi="Times New Roman" w:cs="Times New Roman"/>
                <w:caps w:val="0"/>
                <w:sz w:val="20"/>
                <w:szCs w:val="20"/>
              </w:rPr>
              <w:t>Stratejik Amaç Sayısı</w:t>
            </w:r>
          </w:p>
        </w:tc>
        <w:tc>
          <w:tcPr>
            <w:tcW w:w="1984" w:type="dxa"/>
          </w:tcPr>
          <w:p w14:paraId="33BB6353" w14:textId="27697F0F" w:rsidR="000B5BA4" w:rsidRPr="0099498D" w:rsidRDefault="00F42365" w:rsidP="00F42365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9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36DE2BB6" w14:textId="3EBFE426" w:rsidR="000B5BA4" w:rsidRPr="0099498D" w:rsidRDefault="00F42365" w:rsidP="00F42365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9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5BA4" w:rsidRPr="0099498D" w14:paraId="3A0A6EB9" w14:textId="77777777" w:rsidTr="00F42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DB5A15C" w14:textId="68243948" w:rsidR="000B5BA4" w:rsidRPr="0099498D" w:rsidRDefault="00F42365" w:rsidP="004805D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98D">
              <w:rPr>
                <w:rFonts w:ascii="Times New Roman" w:hAnsi="Times New Roman" w:cs="Times New Roman"/>
                <w:caps w:val="0"/>
                <w:sz w:val="20"/>
                <w:szCs w:val="20"/>
              </w:rPr>
              <w:t>Belirlenen Toplam Hedef Sayısı</w:t>
            </w:r>
          </w:p>
        </w:tc>
        <w:tc>
          <w:tcPr>
            <w:tcW w:w="1984" w:type="dxa"/>
          </w:tcPr>
          <w:p w14:paraId="5BFBF6F9" w14:textId="3ABEEE6E" w:rsidR="000B5BA4" w:rsidRPr="0099498D" w:rsidRDefault="00F42365" w:rsidP="00F42365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9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14:paraId="6C3EA345" w14:textId="73B1EFF0" w:rsidR="000B5BA4" w:rsidRPr="0099498D" w:rsidRDefault="00F42365" w:rsidP="00F42365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9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B5BA4" w:rsidRPr="0099498D" w14:paraId="4566AA17" w14:textId="77777777" w:rsidTr="00F4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D469556" w14:textId="7FFC6F3C" w:rsidR="000B5BA4" w:rsidRPr="0099498D" w:rsidRDefault="00F42365" w:rsidP="004805D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98D">
              <w:rPr>
                <w:rFonts w:ascii="Times New Roman" w:hAnsi="Times New Roman" w:cs="Times New Roman"/>
                <w:caps w:val="0"/>
                <w:sz w:val="20"/>
                <w:szCs w:val="20"/>
              </w:rPr>
              <w:t>Belirlenen Toplam Performans Gösterge Sayısı</w:t>
            </w:r>
          </w:p>
        </w:tc>
        <w:tc>
          <w:tcPr>
            <w:tcW w:w="1984" w:type="dxa"/>
          </w:tcPr>
          <w:p w14:paraId="57DBCDD2" w14:textId="46F361D9" w:rsidR="000B5BA4" w:rsidRPr="0099498D" w:rsidRDefault="00F42365" w:rsidP="00F42365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98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14:paraId="2673D95E" w14:textId="625D2B37" w:rsidR="000B5BA4" w:rsidRPr="0099498D" w:rsidRDefault="00F42365" w:rsidP="00F42365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98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14:paraId="0E97FE03" w14:textId="77777777" w:rsidR="000B5BA4" w:rsidRPr="0099498D" w:rsidRDefault="000B5BA4" w:rsidP="004805DA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F881C4" w14:textId="77777777" w:rsidR="000B5BA4" w:rsidRPr="0099498D" w:rsidRDefault="000B5BA4" w:rsidP="00EB6EBC">
      <w:pPr>
        <w:pStyle w:val="ListeParagraf"/>
        <w:spacing w:after="120"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498D">
        <w:rPr>
          <w:rFonts w:ascii="Times New Roman" w:hAnsi="Times New Roman" w:cs="Times New Roman"/>
          <w:b/>
          <w:sz w:val="20"/>
          <w:szCs w:val="20"/>
        </w:rPr>
        <w:t>STRATEJİK AMAÇLAR BAZINDA DEĞERLENDİRME</w:t>
      </w:r>
    </w:p>
    <w:p w14:paraId="68B3132D" w14:textId="07096E41" w:rsidR="00F42365" w:rsidRPr="0099498D" w:rsidRDefault="00F42365" w:rsidP="00F42365">
      <w:pPr>
        <w:pStyle w:val="ListeParagraf"/>
        <w:spacing w:before="240" w:after="12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>Stratejik Plan Yönetim Sistemi üzerinden 202</w:t>
      </w:r>
      <w:r w:rsidR="00456FA3" w:rsidRPr="0099498D">
        <w:rPr>
          <w:rFonts w:ascii="Times New Roman" w:hAnsi="Times New Roman" w:cs="Times New Roman"/>
          <w:sz w:val="20"/>
          <w:szCs w:val="20"/>
        </w:rPr>
        <w:t>3</w:t>
      </w:r>
      <w:r w:rsidRPr="0099498D">
        <w:rPr>
          <w:rFonts w:ascii="Times New Roman" w:hAnsi="Times New Roman" w:cs="Times New Roman"/>
          <w:sz w:val="20"/>
          <w:szCs w:val="20"/>
        </w:rPr>
        <w:t xml:space="preserve"> dönemi hedef gerçekleşme tablosu üzerinden veriler elde edilmiştir. Aşağıda yer alan tablolarda, amaçlar bazında değerlendirme yapılmıştır. Her bir amaca ilişkin gerçekleşme yüzdeleri ya da gerçekleşmeme gerekçeleri ilgili bölümün altında açıklan</w:t>
      </w:r>
      <w:r w:rsidR="00B70EF5" w:rsidRPr="0099498D">
        <w:rPr>
          <w:rFonts w:ascii="Times New Roman" w:hAnsi="Times New Roman" w:cs="Times New Roman"/>
          <w:sz w:val="20"/>
          <w:szCs w:val="20"/>
        </w:rPr>
        <w:t>mıştır</w:t>
      </w:r>
      <w:r w:rsidRPr="0099498D">
        <w:rPr>
          <w:rFonts w:ascii="Times New Roman" w:hAnsi="Times New Roman" w:cs="Times New Roman"/>
          <w:sz w:val="20"/>
          <w:szCs w:val="20"/>
        </w:rPr>
        <w:t>.</w:t>
      </w:r>
    </w:p>
    <w:p w14:paraId="46CF3522" w14:textId="77777777" w:rsidR="00F1548D" w:rsidRPr="0099498D" w:rsidRDefault="00F1548D" w:rsidP="004805DA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F1548D" w:rsidRPr="0099498D" w:rsidSect="00411300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8251"/>
      </w:tblGrid>
      <w:tr w:rsidR="00F1548D" w:rsidRPr="0099498D" w14:paraId="04E5DCEE" w14:textId="77777777" w:rsidTr="004D3C4B">
        <w:trPr>
          <w:trHeight w:val="33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03081D2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Birim Adı</w:t>
            </w: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8ECF7"/>
            <w:vAlign w:val="bottom"/>
            <w:hideMark/>
          </w:tcPr>
          <w:p w14:paraId="1FF13E0B" w14:textId="065CA352" w:rsidR="00F1548D" w:rsidRPr="0099498D" w:rsidRDefault="00F54BE6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MÜHENDİSLİK</w:t>
            </w:r>
            <w:r w:rsidR="00F1548D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FAKÜLTESİ</w:t>
            </w:r>
          </w:p>
        </w:tc>
      </w:tr>
      <w:tr w:rsidR="00F1548D" w:rsidRPr="0099498D" w14:paraId="71D97A11" w14:textId="77777777" w:rsidTr="004D3C4B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1593B0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46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8ECF7"/>
            <w:vAlign w:val="bottom"/>
            <w:hideMark/>
          </w:tcPr>
          <w:p w14:paraId="573A479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TOROS ÜNİVERSİTESİ</w:t>
            </w:r>
          </w:p>
        </w:tc>
      </w:tr>
      <w:tr w:rsidR="00F1548D" w:rsidRPr="0099498D" w14:paraId="010EAED4" w14:textId="77777777" w:rsidTr="004D3C4B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F2CE06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46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8ECF7"/>
            <w:vAlign w:val="bottom"/>
            <w:hideMark/>
          </w:tcPr>
          <w:p w14:paraId="37A99D92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14:paraId="45C0D0D2" w14:textId="1117EFC5" w:rsidR="004D3C4B" w:rsidRPr="0099498D" w:rsidRDefault="004D3C4B">
      <w:pPr>
        <w:rPr>
          <w:sz w:val="20"/>
          <w:szCs w:val="20"/>
        </w:rPr>
      </w:pPr>
    </w:p>
    <w:p w14:paraId="5E56061F" w14:textId="6ED33BC2" w:rsidR="004D3C4B" w:rsidRPr="0099498D" w:rsidRDefault="004D3C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9498D">
        <w:rPr>
          <w:rFonts w:ascii="Times New Roman" w:hAnsi="Times New Roman" w:cs="Times New Roman"/>
          <w:b/>
          <w:bCs/>
          <w:sz w:val="20"/>
          <w:szCs w:val="20"/>
        </w:rPr>
        <w:t>Amaç 1. Güçlü bir Kalite Kültürü ve Kalite Güvence Sistemini oluşturmak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226"/>
        <w:gridCol w:w="1318"/>
        <w:gridCol w:w="1318"/>
        <w:gridCol w:w="694"/>
        <w:gridCol w:w="522"/>
        <w:gridCol w:w="873"/>
        <w:gridCol w:w="873"/>
        <w:gridCol w:w="873"/>
        <w:gridCol w:w="873"/>
      </w:tblGrid>
      <w:tr w:rsidR="00F1548D" w:rsidRPr="0099498D" w14:paraId="1A4FAD9C" w14:textId="77777777" w:rsidTr="0010265D">
        <w:trPr>
          <w:trHeight w:val="615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C8ECF7"/>
            <w:hideMark/>
          </w:tcPr>
          <w:p w14:paraId="2B55A4C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Detay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14:paraId="0F9E3A43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proofErr w:type="spellStart"/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TabloAdı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14:paraId="442DD985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Gösterge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14:paraId="2DFE95DA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14:paraId="1AC795C7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 xml:space="preserve">Başlangıç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Degeri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14:paraId="75C9B501" w14:textId="66B210EB" w:rsidR="00F1548D" w:rsidRPr="0099498D" w:rsidRDefault="009949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2023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 xml:space="preserve"> Hedefi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14:paraId="5631CCAA" w14:textId="17431BC7" w:rsidR="00F1548D" w:rsidRPr="0099498D" w:rsidRDefault="009949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2023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 xml:space="preserve"> Gerçekleşme Dönemi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14:paraId="4F8585C6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Performans Bazlı Gerçekleşme Oranı(%)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14:paraId="5069EBF9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Hedef Bazlı Gerçekleşme Oranı(%)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A8E90A5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Amaç Bazlı Gerçekleşme Oranı(%)</w:t>
            </w:r>
          </w:p>
        </w:tc>
      </w:tr>
      <w:tr w:rsidR="00F1548D" w:rsidRPr="0099498D" w14:paraId="38BA7A78" w14:textId="77777777" w:rsidTr="0010265D">
        <w:trPr>
          <w:trHeight w:val="1215"/>
          <w:jc w:val="center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DC3FED4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3FDF4" w14:textId="7A0A0546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Hedef 1.1(Üniversitenin stratejik planında yer alan faaliyetleri başarıyla </w:t>
            </w:r>
            <w:r w:rsidR="00F42365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gerçekleştirmek)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11026C0F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1.1.1 Üniversitenin stratejik planında yer alan eğitim ve öğretim faaliyetlerine ilişkin hedefleri gerçekleştirme yüzdesi (% olarak)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4F83CF0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Üniversitenin stratejik planında yer alan eğitim ve öğretim faaliyetlerine ilişkin hedefleri gerçekleştirme yüzdesi (% olarak)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246939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898B782" w14:textId="75FBEEFB" w:rsidR="00F1548D" w:rsidRPr="0099498D" w:rsidRDefault="002D7F51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  <w:r w:rsidR="00F05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  <w:r w:rsidR="001026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5C4E426" w14:textId="51DE054F" w:rsidR="00F1548D" w:rsidRPr="0099498D" w:rsidRDefault="0010265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0D714B31" w14:textId="3A04D2B5" w:rsidR="00F1548D" w:rsidRPr="0099498D" w:rsidRDefault="0010265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103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5E51EB" w14:textId="22082B82" w:rsidR="00F1548D" w:rsidRPr="0099498D" w:rsidRDefault="0010265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98%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8A47" w14:textId="62633E51" w:rsidR="00F1548D" w:rsidRPr="0099498D" w:rsidRDefault="00BC652E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115</w:t>
            </w:r>
            <w:r w:rsidR="00CE5832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</w:tr>
      <w:tr w:rsidR="0010265D" w:rsidRPr="0099498D" w14:paraId="6DF68829" w14:textId="77777777" w:rsidTr="0010265D">
        <w:trPr>
          <w:trHeight w:val="3492"/>
          <w:jc w:val="center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4F91BAB" w14:textId="77777777" w:rsidR="0010265D" w:rsidRPr="0099498D" w:rsidRDefault="0010265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7534D" w14:textId="77777777" w:rsidR="0010265D" w:rsidRPr="0099498D" w:rsidRDefault="0010265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05338532" w14:textId="77777777" w:rsidR="0010265D" w:rsidRPr="0099498D" w:rsidRDefault="0010265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1.1.2 Kurumun stratejik planında yer alan araştırma-geliştirme faaliyetlerine ilişkin hedefleri gerçekleştirme yüzdesi (% olarak)</w:t>
            </w:r>
          </w:p>
        </w:tc>
        <w:tc>
          <w:tcPr>
            <w:tcW w:w="72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48988F0" w14:textId="77777777" w:rsidR="0010265D" w:rsidRPr="0099498D" w:rsidRDefault="0010265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Kurumun stratejik planında yer alan araştırma-geliştirme faaliyetlerine ilişkin hedefleri gerçekleştirme yüzdesi (% olarak)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B571463" w14:textId="77777777" w:rsidR="0010265D" w:rsidRPr="0099498D" w:rsidRDefault="0010265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6B5F274" w14:textId="66142A0A" w:rsidR="0010265D" w:rsidRPr="0099498D" w:rsidRDefault="0010265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5%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D2339D5" w14:textId="58DDE97F" w:rsidR="0010265D" w:rsidRPr="0099498D" w:rsidRDefault="0010265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80.2%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7B6E9D95" w14:textId="050B7D3F" w:rsidR="0010265D" w:rsidRPr="0099498D" w:rsidRDefault="0010265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94.35</w:t>
            </w: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04B0C" w14:textId="77777777" w:rsidR="0010265D" w:rsidRPr="0099498D" w:rsidRDefault="0010265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BF72E" w14:textId="77777777" w:rsidR="0010265D" w:rsidRPr="0099498D" w:rsidRDefault="0010265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78D83A06" w14:textId="77777777" w:rsidTr="0010265D">
        <w:trPr>
          <w:trHeight w:val="915"/>
          <w:jc w:val="center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C4E38F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EB462D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1.2 (Akademik birimlerin eğitim-öğretim programların akredite etmek veya öz değerlendirme yapmak)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1FEFF0E9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1.2.1 YKS Yükseköğretim Programları ve Kontenjanları Kılavuzunda akredite olduğu belirtilen lisans programı sayısı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52F9D5D6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YKS Yükseköğretim Programları ve Kontenjanları Kılavuzunda akredite olduğu belirtilen lisans programı sayısı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558D5F9D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B99E0F4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957BF1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64AB603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357711" w14:textId="2703B569" w:rsidR="00F1548D" w:rsidRPr="0099498D" w:rsidRDefault="008F1441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190%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5A92F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008A81DD" w14:textId="77777777" w:rsidTr="0010265D">
        <w:trPr>
          <w:trHeight w:val="915"/>
          <w:jc w:val="center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A37031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EA6EE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54D6D1ED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1.2.2 Akran değerlendirilmesi yapılan program sayısı (Akredite olmayan Programlar Arasında)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5040464A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Akran değerlendirilmesi yapılan program sayısı (Akredite olmayan Programlar Arasında)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CD572E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3A4EE1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594EC5B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3E03E3C2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560FE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6D01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54E3A420" w14:textId="77777777" w:rsidTr="0010265D">
        <w:trPr>
          <w:trHeight w:val="615"/>
          <w:jc w:val="center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CA4BDE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5E664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5E34545B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1.2.3 Öz değerlendirme yapılan program sayısı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18951295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 değerlendirme yapılan program sayısı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9F6AAB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6FFADA7" w14:textId="37D86E94" w:rsidR="00F1548D" w:rsidRPr="0099498D" w:rsidRDefault="00F057F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9B5DFF2" w14:textId="5B123740" w:rsidR="00F1548D" w:rsidRPr="0099498D" w:rsidRDefault="00F057F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615D1F8D" w14:textId="468341E5" w:rsidR="00F1548D" w:rsidRPr="0099498D" w:rsidRDefault="00F057F3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4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00%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05FDB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A232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021A94B5" w14:textId="77777777" w:rsidTr="0010265D">
        <w:trPr>
          <w:trHeight w:val="1515"/>
          <w:jc w:val="center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C1C3D5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AD52E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1.3(Rektörlük veya Akademik birimler bünyesinde bölüm/programlara bağlı laboratuvarları veya testleri akredite etmek)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781089E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1.3.1 Akredite etilmiş test/analiz laboratuvar sayısı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C349D78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Akredite etilmiş test/analiz laboratuvar sayısı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989D90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858234F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84F5D0D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07B17CEA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11D188" w14:textId="5453380A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  <w:r w:rsidR="008F1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034E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21DB887F" w14:textId="77777777" w:rsidTr="0010265D">
        <w:trPr>
          <w:trHeight w:val="1215"/>
          <w:jc w:val="center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0C790D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0D2F1B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1.4(Üniversite veya akademik birim faaliyetleri yürütülmesinde Kalite Yönetim Sistemleri veya diğer belgelendirme sayısının artırılması)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BD4C77E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1.4.1 TSE veya diğer yetkili kurum/kuruluşlardan alınan belge sayısı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CF61ED1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TSE veya diğer yetkili kurum/kuruluşlardan alınan belge sayısı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908FD1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8E2019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1630A1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0F86FC36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864DA7" w14:textId="1799A8A2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  <w:r w:rsidR="008F1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DD5AF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7497CB71" w14:textId="77777777" w:rsidTr="0010265D">
        <w:trPr>
          <w:trHeight w:val="1215"/>
          <w:jc w:val="center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E103584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210C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1.5(Üniversitede her düzeyde kalite kültürünü yaygınlaştırmak, iç ve dış paydaşları İle geribildirim ve değerlendirmeler yaparak Kalite Süreçlerinde PÜKO çevrimini kapatmak)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51AB4816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1.5.1. Kalite Kültürünü Yaygınlaştırma Amacıyla Kurumunuzca Düzenlenen Faaliyet (Toplantı, Çalıştay, Anket vb.) Sayısı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2F95600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Kalite Kültürünü Yaygınlaştırma Amacıyla Kurumunuzca Düzenlenen Faaliyet (Toplantı, Çalıştay, Anket vb.) Sayısı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26507F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8EF0032" w14:textId="3E614F4B" w:rsidR="00F1548D" w:rsidRPr="0099498D" w:rsidRDefault="00F057F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3E74EDD" w14:textId="518FABB3" w:rsidR="00F1548D" w:rsidRPr="0099498D" w:rsidRDefault="002D7F51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7BC93FCF" w14:textId="4F4E8760" w:rsidR="00F1548D" w:rsidRPr="0099498D" w:rsidRDefault="002D7F51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</w:t>
            </w:r>
            <w:r w:rsidR="00F057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33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A1EBFF" w14:textId="423A15B8" w:rsidR="00F1548D" w:rsidRPr="0099498D" w:rsidRDefault="002D7F51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 w:rsidR="008F1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E782F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5DD8E897" w14:textId="77777777" w:rsidTr="0010265D">
        <w:trPr>
          <w:trHeight w:val="1215"/>
          <w:jc w:val="center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E64911A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F97BD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1E0D3342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1.5.2. Kurumun İç Paydaşları İle Kalite Süreçleri Kapsamında Gerçekleştirdiği Geri Bildirim ve Değerlendirme Toplantılarının Sayısı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B743FB8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Kurumun İç Paydaşları İle Kalite Süreçleri Kapsamında Gerçekleştirdiği Geri Bildirim ve Değerlendirme Toplantılarının Sayısı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5BD606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D27C18F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9394DA3" w14:textId="7730DEAD" w:rsidR="00F1548D" w:rsidRPr="0099498D" w:rsidRDefault="00F057F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66643304" w14:textId="068BFAC1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</w:t>
            </w:r>
            <w:r w:rsidR="00F057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</w:t>
            </w: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0,00%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60143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B34E4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6EFD26A7" w14:textId="77777777" w:rsidTr="0010265D">
        <w:trPr>
          <w:trHeight w:val="1215"/>
          <w:jc w:val="center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55FD9E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8103F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6D40EBC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1.5.3. Kurumun Dış Paydaşları İle Kalite Süreçleri Kapsamında Gerçekleştirdiği Geribildirim Ve Değerlendirme Toplantılarının Sayısı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04637EF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Kurumun Dış Paydaşları İle Kalite Süreçleri Kapsamında Gerçekleştirdiği Geribildirim Ve Değerlendirme Toplantılarının Sayısı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50DCAC6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CCEF0DE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9FB3B6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6621E40F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6FBE6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A885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06F7D90D" w14:textId="77777777" w:rsidTr="0010265D">
        <w:trPr>
          <w:trHeight w:val="1515"/>
          <w:jc w:val="center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0C0C59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68E6AD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Hedef 1.6(Paydaşlara duyurulan Kalite süreçleri kapsamında Geliştirilen İç Değerlendirme Raporlar hazırlanarak </w:t>
            </w: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iyileştirme süreçlerini izlemek (KİDR/BİDR))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19667D3A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PG 1.6.1. Paydaşlara duyurulan Kalite süreçleri kapsamında Geliştirilen İç Değerlendirme Rapor Sayısı (KİDR/BİDR)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0BDEDB30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Paydaşlara duyurulan Kalite süreçleri kapsamında Geliştirilen İç Değerlendirme Rapor Sayısı (KİDR/BİDR)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F8B6DFE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30793E6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4C1A44F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3C96F06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50AA1" w14:textId="49601A0C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  <w:r w:rsidR="008F1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586F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19C23A3B" w14:textId="77777777" w:rsidTr="0010265D">
        <w:trPr>
          <w:trHeight w:val="1215"/>
          <w:jc w:val="center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4E6BF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919F73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1.7(Üniversite veya akademik birimlerin ulusal veya uluslararası meslek kuruluş, dernek veya birliklere üyelik sayılarının artırılması)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119EF731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1.7.1 Üye olunan ulusal veya Uluslararası meslek kuruluş, dernek veya birlik sayısı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1A7DC262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 olunan ulusal veya Uluslararası meslek kuruluş, dernek veya birlik sayısı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596EA30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9A3234E" w14:textId="301525CB" w:rsidR="00F1548D" w:rsidRPr="0099498D" w:rsidRDefault="002D7F51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28E4872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177E007A" w14:textId="5C411E77" w:rsidR="00F1548D" w:rsidRPr="0099498D" w:rsidRDefault="002D7F51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51199" w14:textId="26F7A463" w:rsidR="00F1548D" w:rsidRPr="0099498D" w:rsidRDefault="002D7F51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0D2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36720A91" w14:textId="22578BC7" w:rsidR="00F42365" w:rsidRPr="0099498D" w:rsidRDefault="00F42365">
      <w:pPr>
        <w:rPr>
          <w:rFonts w:ascii="Times New Roman" w:hAnsi="Times New Roman" w:cs="Times New Roman"/>
          <w:sz w:val="20"/>
          <w:szCs w:val="20"/>
        </w:rPr>
      </w:pPr>
    </w:p>
    <w:p w14:paraId="139A14E2" w14:textId="6E485667" w:rsidR="004A1F42" w:rsidRPr="0099498D" w:rsidRDefault="004A1F4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9498D">
        <w:rPr>
          <w:rFonts w:ascii="Times New Roman" w:hAnsi="Times New Roman" w:cs="Times New Roman"/>
          <w:b/>
          <w:bCs/>
          <w:sz w:val="20"/>
          <w:szCs w:val="20"/>
        </w:rPr>
        <w:t>Genel Değerlendirme</w:t>
      </w:r>
      <w:r w:rsidR="00C85072" w:rsidRPr="0099498D">
        <w:rPr>
          <w:rFonts w:ascii="Times New Roman" w:hAnsi="Times New Roman" w:cs="Times New Roman"/>
          <w:b/>
          <w:bCs/>
          <w:sz w:val="20"/>
          <w:szCs w:val="20"/>
        </w:rPr>
        <w:t xml:space="preserve"> (Amaç 1)</w:t>
      </w:r>
    </w:p>
    <w:p w14:paraId="23BCC5FC" w14:textId="4163886A" w:rsidR="00C85072" w:rsidRPr="0099498D" w:rsidRDefault="00C85072" w:rsidP="00C85072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 xml:space="preserve">Stratejik Plan’da (SP) PG 1.1.1.’de yer alan eğitim ve öğretim faaliyetlerine ilişkin belirlenen </w:t>
      </w:r>
      <w:r w:rsidR="0099498D" w:rsidRPr="0099498D">
        <w:rPr>
          <w:rFonts w:ascii="Times New Roman" w:hAnsi="Times New Roman" w:cs="Times New Roman"/>
          <w:sz w:val="20"/>
          <w:szCs w:val="20"/>
        </w:rPr>
        <w:t>2023</w:t>
      </w:r>
      <w:r w:rsidRPr="0099498D">
        <w:rPr>
          <w:rFonts w:ascii="Times New Roman" w:hAnsi="Times New Roman" w:cs="Times New Roman"/>
          <w:sz w:val="20"/>
          <w:szCs w:val="20"/>
        </w:rPr>
        <w:t xml:space="preserve"> hedefine ulaşılmıştır.</w:t>
      </w:r>
    </w:p>
    <w:p w14:paraId="62417983" w14:textId="41FA269E" w:rsidR="00C85072" w:rsidRPr="0099498D" w:rsidRDefault="00C85072" w:rsidP="00CE5832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>Stratejik Plan’da PG 1.1.2’de yer alan araştırma- geliştirme faaliyetlerinde toplam hedeflerin %</w:t>
      </w:r>
      <w:r w:rsidR="00923C4C">
        <w:rPr>
          <w:rFonts w:ascii="Times New Roman" w:hAnsi="Times New Roman" w:cs="Times New Roman"/>
          <w:sz w:val="20"/>
          <w:szCs w:val="20"/>
        </w:rPr>
        <w:t>9</w:t>
      </w:r>
      <w:r w:rsidR="00CE5832" w:rsidRPr="0099498D">
        <w:rPr>
          <w:rFonts w:ascii="Times New Roman" w:hAnsi="Times New Roman" w:cs="Times New Roman"/>
          <w:sz w:val="20"/>
          <w:szCs w:val="20"/>
        </w:rPr>
        <w:t>5</w:t>
      </w:r>
      <w:r w:rsidRPr="0099498D">
        <w:rPr>
          <w:rFonts w:ascii="Times New Roman" w:hAnsi="Times New Roman" w:cs="Times New Roman"/>
          <w:sz w:val="20"/>
          <w:szCs w:val="20"/>
        </w:rPr>
        <w:t>’ine ulaşılmıştır. İlgili kısımdaki faaliyetlerin bir kısmını akademisyenlerin akademik anlamda yaptıkları çalışmalar (makale, kitap bölümü, projeler vs.) oluşturmaktadır. Bu alandaki çalışmalar artırıldıkça hedefin gerçekleşme yüzdesi de artış gösterecektir.</w:t>
      </w:r>
    </w:p>
    <w:p w14:paraId="04DF8C3B" w14:textId="01AFEB24" w:rsidR="00C85072" w:rsidRPr="0099498D" w:rsidRDefault="00C85072" w:rsidP="00C85072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>Hedef 1.5 ‘</w:t>
      </w:r>
      <w:r w:rsidRPr="0099498D">
        <w:rPr>
          <w:rFonts w:ascii="Times New Roman" w:hAnsi="Times New Roman" w:cs="Times New Roman"/>
          <w:i/>
          <w:iCs/>
          <w:sz w:val="20"/>
          <w:szCs w:val="20"/>
        </w:rPr>
        <w:t xml:space="preserve">’Üniversitede her düzeyde kalite kültürünü yaygınlaştırmak, iç ve dış paydaşları </w:t>
      </w:r>
      <w:r w:rsidR="004D3C4B" w:rsidRPr="0099498D">
        <w:rPr>
          <w:rFonts w:ascii="Times New Roman" w:hAnsi="Times New Roman" w:cs="Times New Roman"/>
          <w:i/>
          <w:iCs/>
          <w:sz w:val="20"/>
          <w:szCs w:val="20"/>
        </w:rPr>
        <w:t>ile</w:t>
      </w:r>
      <w:r w:rsidRPr="0099498D">
        <w:rPr>
          <w:rFonts w:ascii="Times New Roman" w:hAnsi="Times New Roman" w:cs="Times New Roman"/>
          <w:i/>
          <w:iCs/>
          <w:sz w:val="20"/>
          <w:szCs w:val="20"/>
        </w:rPr>
        <w:t xml:space="preserve"> geribildirim ve değerlendirmeler yaparak Kalite Süreçlerinde PÜKO çevrimini kapatmak’’</w:t>
      </w:r>
      <w:r w:rsidRPr="0099498D">
        <w:rPr>
          <w:rFonts w:ascii="Times New Roman" w:hAnsi="Times New Roman" w:cs="Times New Roman"/>
          <w:sz w:val="20"/>
          <w:szCs w:val="20"/>
        </w:rPr>
        <w:t xml:space="preserve"> maddesine bağlı anahtar performans göstergelerine ilişkin faaliyetler </w:t>
      </w:r>
      <w:r w:rsidR="0099498D" w:rsidRPr="0099498D">
        <w:rPr>
          <w:rFonts w:ascii="Times New Roman" w:hAnsi="Times New Roman" w:cs="Times New Roman"/>
          <w:sz w:val="20"/>
          <w:szCs w:val="20"/>
        </w:rPr>
        <w:t>2023</w:t>
      </w:r>
      <w:r w:rsidRPr="0099498D">
        <w:rPr>
          <w:rFonts w:ascii="Times New Roman" w:hAnsi="Times New Roman" w:cs="Times New Roman"/>
          <w:sz w:val="20"/>
          <w:szCs w:val="20"/>
        </w:rPr>
        <w:t xml:space="preserve"> yılı içerisinde gerçekleştirilmiştir. Fakültemizde yapılan danışma kurulu toplantıları ve dış paydaşların dahil olduğu toplantılar ile fakülte içi faaliyetlerin sürekli iyileştirilmesine yönelik çalışmalar yapılmıştır</w:t>
      </w:r>
      <w:r w:rsidR="00CE5832" w:rsidRPr="0099498D">
        <w:rPr>
          <w:rFonts w:ascii="Times New Roman" w:hAnsi="Times New Roman" w:cs="Times New Roman"/>
          <w:sz w:val="20"/>
          <w:szCs w:val="20"/>
        </w:rPr>
        <w:t>.</w:t>
      </w:r>
      <w:r w:rsidRPr="0099498D">
        <w:rPr>
          <w:rFonts w:ascii="Times New Roman" w:hAnsi="Times New Roman" w:cs="Times New Roman"/>
          <w:sz w:val="20"/>
          <w:szCs w:val="20"/>
        </w:rPr>
        <w:t xml:space="preserve"> </w:t>
      </w:r>
      <w:r w:rsidR="00CE5832" w:rsidRPr="0099498D">
        <w:rPr>
          <w:rFonts w:ascii="Times New Roman" w:hAnsi="Times New Roman" w:cs="Times New Roman"/>
          <w:sz w:val="20"/>
          <w:szCs w:val="20"/>
        </w:rPr>
        <w:t>F</w:t>
      </w:r>
      <w:r w:rsidRPr="0099498D">
        <w:rPr>
          <w:rFonts w:ascii="Times New Roman" w:hAnsi="Times New Roman" w:cs="Times New Roman"/>
          <w:sz w:val="20"/>
          <w:szCs w:val="20"/>
        </w:rPr>
        <w:t xml:space="preserve">akültemiz içerisinde kalite kültürü oluşturulmasına katkı sağlanmıştır. Fakülte Danışma Kurulu ve ayrı </w:t>
      </w:r>
      <w:r w:rsidR="00CE5832" w:rsidRPr="0099498D">
        <w:rPr>
          <w:rFonts w:ascii="Times New Roman" w:hAnsi="Times New Roman" w:cs="Times New Roman"/>
          <w:sz w:val="20"/>
          <w:szCs w:val="20"/>
        </w:rPr>
        <w:t>olarak her bölüm da</w:t>
      </w:r>
      <w:r w:rsidRPr="0099498D">
        <w:rPr>
          <w:rFonts w:ascii="Times New Roman" w:hAnsi="Times New Roman" w:cs="Times New Roman"/>
          <w:sz w:val="20"/>
          <w:szCs w:val="20"/>
        </w:rPr>
        <w:t>nışma kurullarının kararları her yıl rapor halinde paydaşlarımıza duyurulmaktadır. Raporlarda, Eğitim-Öğretim yılında ders müfredatlarında yapılan iyileştirmeler ve yeni programların tasarımında karar süreçlerine ilişkin iyileştirmeye yönelik birçok uygulama yapılmış olup bunlar Eğitim-Öğretim</w:t>
      </w:r>
      <w:r w:rsidR="00BA2617" w:rsidRPr="0099498D">
        <w:rPr>
          <w:rFonts w:ascii="Times New Roman" w:hAnsi="Times New Roman" w:cs="Times New Roman"/>
          <w:sz w:val="20"/>
          <w:szCs w:val="20"/>
        </w:rPr>
        <w:t>,</w:t>
      </w:r>
      <w:r w:rsidRPr="0099498D">
        <w:rPr>
          <w:rFonts w:ascii="Times New Roman" w:hAnsi="Times New Roman" w:cs="Times New Roman"/>
          <w:sz w:val="20"/>
          <w:szCs w:val="20"/>
        </w:rPr>
        <w:t xml:space="preserve"> Araştırma Geliştirme ve Toplumsal Katkı alt başlıkları altında yer alan programların sürekli izlenmesi ve güncellenmesi bölümünde iyileştirme kanıtlarında sunulmuştur.</w:t>
      </w:r>
    </w:p>
    <w:p w14:paraId="0F136DA8" w14:textId="2656D19E" w:rsidR="00C85072" w:rsidRPr="0099498D" w:rsidRDefault="00C85072" w:rsidP="00C85072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 xml:space="preserve">Hedef 1.6’ya istinaden kalite süreçleri kapsamında iç değerlendirme raporları yapılması istenmiştir. Bu hedefe bağlı olarak </w:t>
      </w:r>
      <w:r w:rsidR="0099498D" w:rsidRPr="0099498D">
        <w:rPr>
          <w:rFonts w:ascii="Times New Roman" w:hAnsi="Times New Roman" w:cs="Times New Roman"/>
          <w:sz w:val="20"/>
          <w:szCs w:val="20"/>
        </w:rPr>
        <w:t>2023</w:t>
      </w:r>
      <w:r w:rsidRPr="0099498D">
        <w:rPr>
          <w:rFonts w:ascii="Times New Roman" w:hAnsi="Times New Roman" w:cs="Times New Roman"/>
          <w:sz w:val="20"/>
          <w:szCs w:val="20"/>
        </w:rPr>
        <w:t xml:space="preserve"> yılını kapsayan Birim İçi Değerlendirme Raporu (BİDR) hazırlanmıştır. Raporda Fakültemizde yapılan faaliyetler ayrıca değerlendirilmekte ve Stratejik Planda yer alan hedefler ve bağlı performans göstergeleri </w:t>
      </w:r>
      <w:r w:rsidR="00CE5832" w:rsidRPr="0099498D">
        <w:rPr>
          <w:rFonts w:ascii="Times New Roman" w:hAnsi="Times New Roman" w:cs="Times New Roman"/>
          <w:sz w:val="20"/>
          <w:szCs w:val="20"/>
        </w:rPr>
        <w:t>baz alınarak</w:t>
      </w:r>
      <w:r w:rsidRPr="0099498D">
        <w:rPr>
          <w:rFonts w:ascii="Times New Roman" w:hAnsi="Times New Roman" w:cs="Times New Roman"/>
          <w:sz w:val="20"/>
          <w:szCs w:val="20"/>
        </w:rPr>
        <w:t xml:space="preserve"> faaliyetler yürütülmektedir.</w:t>
      </w:r>
    </w:p>
    <w:p w14:paraId="500C2F9F" w14:textId="3BFB68B9" w:rsidR="00F42365" w:rsidRPr="0099498D" w:rsidRDefault="004D3C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9498D">
        <w:rPr>
          <w:rFonts w:ascii="Times New Roman" w:hAnsi="Times New Roman" w:cs="Times New Roman"/>
          <w:b/>
          <w:bCs/>
          <w:sz w:val="20"/>
          <w:szCs w:val="20"/>
        </w:rPr>
        <w:t>Amaç 2.</w:t>
      </w:r>
      <w:r w:rsidRPr="0099498D">
        <w:rPr>
          <w:b/>
          <w:bCs/>
          <w:sz w:val="20"/>
          <w:szCs w:val="20"/>
        </w:rPr>
        <w:t xml:space="preserve"> </w:t>
      </w:r>
      <w:proofErr w:type="spellStart"/>
      <w:r w:rsidRPr="0099498D">
        <w:rPr>
          <w:rFonts w:ascii="Times New Roman" w:hAnsi="Times New Roman" w:cs="Times New Roman"/>
          <w:b/>
          <w:bCs/>
          <w:sz w:val="20"/>
          <w:szCs w:val="20"/>
        </w:rPr>
        <w:t>Uluslararasılaştırma</w:t>
      </w:r>
      <w:proofErr w:type="spellEnd"/>
      <w:r w:rsidRPr="0099498D">
        <w:rPr>
          <w:rFonts w:ascii="Times New Roman" w:hAnsi="Times New Roman" w:cs="Times New Roman"/>
          <w:b/>
          <w:bCs/>
          <w:sz w:val="20"/>
          <w:szCs w:val="20"/>
        </w:rPr>
        <w:t xml:space="preserve"> düzeyini artırmak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340"/>
        <w:gridCol w:w="1845"/>
        <w:gridCol w:w="1846"/>
        <w:gridCol w:w="492"/>
        <w:gridCol w:w="353"/>
        <w:gridCol w:w="684"/>
        <w:gridCol w:w="695"/>
        <w:gridCol w:w="695"/>
        <w:gridCol w:w="657"/>
      </w:tblGrid>
      <w:tr w:rsidR="00F1548D" w:rsidRPr="0099498D" w14:paraId="1BEEFA6B" w14:textId="77777777" w:rsidTr="00D059C2">
        <w:trPr>
          <w:trHeight w:val="615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BC1734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706ED2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2.1.(</w:t>
            </w:r>
            <w:bookmarkStart w:id="0" w:name="_Hlk126233456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Değişim programlarından yararlanan öğrenci sayısını artırmak</w:t>
            </w:r>
            <w:bookmarkEnd w:id="0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F5823B6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2.1.1 Öğrenci Değişim Programları İle Gelen Öğrenci Sayısı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35EEA82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 Değişim Programları İle Gelen Öğrenci Sayısı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B5784ED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79329C7" w14:textId="66B681F3" w:rsidR="00F1548D" w:rsidRPr="0099498D" w:rsidRDefault="00F057F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3B67B2E" w14:textId="25CEBCA1" w:rsidR="00F1548D" w:rsidRPr="0099498D" w:rsidRDefault="00F057F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7AA05CEA" w14:textId="6A52F8D2" w:rsidR="00F1548D" w:rsidRPr="0099498D" w:rsidRDefault="00F057F3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12,5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19689A" w14:textId="104CBE3D" w:rsidR="00F1548D" w:rsidRPr="0099498D" w:rsidRDefault="008F1441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  <w:r w:rsidR="00AF4673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D5DA" w14:textId="22944820" w:rsidR="00F1548D" w:rsidRPr="0099498D" w:rsidRDefault="008F1441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90%</w:t>
            </w:r>
          </w:p>
        </w:tc>
      </w:tr>
      <w:tr w:rsidR="00F1548D" w:rsidRPr="0099498D" w14:paraId="3093ECF5" w14:textId="77777777" w:rsidTr="00D059C2">
        <w:trPr>
          <w:trHeight w:val="6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A0995D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63113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A5562D1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2.1.2 Öğrenci Değişim Programları İle Giden Öğrenci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8BCDF9E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 Değişim Programları İle Giden Öğrenci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0DB7542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E2E3C0B" w14:textId="54D04BEC" w:rsidR="00F1548D" w:rsidRPr="0099498D" w:rsidRDefault="00AF467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="00F05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EC24E63" w14:textId="303A7417" w:rsidR="00F1548D" w:rsidRPr="0099498D" w:rsidRDefault="00F057F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F45DE04" w14:textId="3955A2E6" w:rsidR="00F1548D" w:rsidRPr="0099498D" w:rsidRDefault="00F057F3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46,42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3262E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BC8DA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78DDEE78" w14:textId="77777777" w:rsidTr="00D059C2">
        <w:trPr>
          <w:trHeight w:val="9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5F634F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9D56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1" w:name="_Hlk126233583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Hedef 2.2(Değişim programlarından yararlanan öğretim elemanı </w:t>
            </w: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sayısını artırmak)</w:t>
            </w:r>
            <w:bookmarkEnd w:id="1"/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E5C6759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PG 2.2.1 Öğretim Elemanı Değişim Programları İle Gelen Öğretim Elemanı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9F58B23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 Elemanı Değişim Programları İle Gelen Öğretim Elemanı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BE7945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E3259D2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CAC981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452A8A8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CFEC3" w14:textId="6B2AE979" w:rsidR="00F1548D" w:rsidRPr="0099498D" w:rsidRDefault="008F1441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  <w:r w:rsidR="00AA384B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64E7E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06815D42" w14:textId="77777777" w:rsidTr="00D059C2">
        <w:trPr>
          <w:trHeight w:val="9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512625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44B7F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05E12C85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2.2.2 Öğretim Elemanı Değişim Programları İle Giden Öğretim Elemanı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A759494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 Elemanı Değişim Programları İle Giden Öğretim Elemanı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BD1B652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74C6FB6" w14:textId="61CDB672" w:rsidR="00F1548D" w:rsidRPr="0099498D" w:rsidRDefault="00F057F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A665FC7" w14:textId="5F151173" w:rsidR="00F1548D" w:rsidRPr="0099498D" w:rsidRDefault="00F057F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147513C9" w14:textId="3B49C683" w:rsidR="00F1548D" w:rsidRPr="0099498D" w:rsidRDefault="00F057F3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</w:t>
            </w:r>
            <w:r w:rsidR="00AF4673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4CC3A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BAE7B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49E814BE" w14:textId="77777777" w:rsidTr="00D059C2">
        <w:trPr>
          <w:trHeight w:val="9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BE365C6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C42AA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2.3(Uluslararası düzeyde üniversiteler ile işbirliği yapmak)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9A44A30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2.3.1 İşbirliği yapılan uluslararası üniversite sayısı veya bölüm/program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EBEFC43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İşbirliği yapılan uluslararası üniversite sayısı veya bölüm/program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FE074A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0E8DEA0" w14:textId="059FBA23" w:rsidR="00F1548D" w:rsidRPr="0099498D" w:rsidRDefault="00F057F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50B16894" w14:textId="59C02F44" w:rsidR="00F1548D" w:rsidRPr="0099498D" w:rsidRDefault="00F057F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105E868" w14:textId="6F25D4B5" w:rsidR="00F1548D" w:rsidRPr="0099498D" w:rsidRDefault="00F057F3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187,5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B1B42D" w14:textId="47CDE7F5" w:rsidR="00F1548D" w:rsidRPr="0099498D" w:rsidRDefault="00F057F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187,5</w:t>
            </w:r>
            <w:r w:rsidR="00AA384B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9E662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29B61A43" w14:textId="77777777" w:rsidTr="00D059C2">
        <w:trPr>
          <w:trHeight w:val="9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770A060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C57D8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2.4(Yurt dışındaki üniversiteler veya kurum ve kuruluşlar ile ortaklaşa projeler yapmak)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416DB182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2.4.1 Yurt dışındaki üniversiteler veya kurum ve kuruluşlar ile ortak yürütülen proje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83F9FAB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Yurt dışındaki üniversiteler veya kurum ve kuruluşlar ile ortak yürütülen proje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BDD3BFD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1531CB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C81A77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250189C5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F1DBD" w14:textId="2684E125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AA384B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4A6F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0E3DCBFB" w14:textId="77777777" w:rsidTr="00D059C2">
        <w:trPr>
          <w:trHeight w:val="9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1A4F96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6BFFC3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2.5(Her eğitim-öğretim düzeyinde yabancı uyruklu öğrenci sayısını artırmak)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403FC69D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2.5.1 Yabancı Uyruklu Öğrenci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9B348BA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Uyruklu Öğrenci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DFA03A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B6AEFB8" w14:textId="054E5177" w:rsidR="00F1548D" w:rsidRPr="0099498D" w:rsidRDefault="00AA384B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  <w:r w:rsidR="00AE6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07B1558" w14:textId="7112676D" w:rsidR="00F1548D" w:rsidRPr="0099498D" w:rsidRDefault="00AA384B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  <w:r w:rsidR="00AE6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3CEED751" w14:textId="5E742DAE" w:rsidR="00F1548D" w:rsidRPr="0099498D" w:rsidRDefault="00AE68A2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142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C70C21" w14:textId="458B5BF3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 w:rsidR="00AA384B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="00AE6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="00AA384B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0F54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7E8BC385" w14:textId="7E084A8E" w:rsidR="00F42365" w:rsidRPr="0099498D" w:rsidRDefault="00F42365" w:rsidP="004359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211DF4" w14:textId="241726F9" w:rsidR="004D3C4B" w:rsidRPr="0099498D" w:rsidRDefault="004D3C4B" w:rsidP="004359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98D">
        <w:rPr>
          <w:rFonts w:ascii="Times New Roman" w:hAnsi="Times New Roman" w:cs="Times New Roman"/>
          <w:b/>
          <w:bCs/>
          <w:sz w:val="20"/>
          <w:szCs w:val="20"/>
        </w:rPr>
        <w:t>Genel Değerlendirme (Amaç 2)</w:t>
      </w:r>
    </w:p>
    <w:p w14:paraId="49A29A5A" w14:textId="322F94B5" w:rsidR="004D3C4B" w:rsidRPr="0099498D" w:rsidRDefault="007736C4" w:rsidP="00435962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>Hedef 2.1 ‘’</w:t>
      </w:r>
      <w:r w:rsidRPr="0099498D">
        <w:rPr>
          <w:sz w:val="20"/>
          <w:szCs w:val="20"/>
        </w:rPr>
        <w:t xml:space="preserve"> </w:t>
      </w:r>
      <w:r w:rsidRPr="0099498D">
        <w:rPr>
          <w:rFonts w:ascii="Times New Roman" w:hAnsi="Times New Roman" w:cs="Times New Roman"/>
          <w:sz w:val="20"/>
          <w:szCs w:val="20"/>
        </w:rPr>
        <w:t xml:space="preserve">Değişim programlarından yararlanan öğrenci sayısını artırmak’’ maddesine istinaden, öğrenci değişim programı ile </w:t>
      </w:r>
      <w:r w:rsidR="00923C4C">
        <w:rPr>
          <w:rFonts w:ascii="Times New Roman" w:hAnsi="Times New Roman" w:cs="Times New Roman"/>
          <w:sz w:val="20"/>
          <w:szCs w:val="20"/>
        </w:rPr>
        <w:t xml:space="preserve">gelen ve </w:t>
      </w:r>
      <w:r w:rsidRPr="0099498D">
        <w:rPr>
          <w:rFonts w:ascii="Times New Roman" w:hAnsi="Times New Roman" w:cs="Times New Roman"/>
          <w:sz w:val="20"/>
          <w:szCs w:val="20"/>
        </w:rPr>
        <w:t xml:space="preserve">giden öğrenci sayısının hedeflenenin </w:t>
      </w:r>
      <w:r w:rsidR="00923C4C">
        <w:rPr>
          <w:rFonts w:ascii="Times New Roman" w:hAnsi="Times New Roman" w:cs="Times New Roman"/>
          <w:sz w:val="20"/>
          <w:szCs w:val="20"/>
        </w:rPr>
        <w:t>altında kalması, özellikle Bahar yarıyılı başında gerçekleşen deprem felaketi sebebi iledir. Ayrıca Fakültemiz öğrencilerine sağlanan destek miktarlarının arttırılarak, daha fazla öğrencinin yaralanmasının sağlanması, hedeflere ulaşılmasına katkı sağlayacaktır.</w:t>
      </w:r>
    </w:p>
    <w:p w14:paraId="62E787A6" w14:textId="09BCA1A9" w:rsidR="007736C4" w:rsidRPr="0099498D" w:rsidRDefault="007736C4" w:rsidP="00435962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 xml:space="preserve">Hedef 2.2 ‘’Değişim programlarından yararlanan öğretim elemanı sayısını artırmak’’ maddesine ilişkin </w:t>
      </w:r>
      <w:r w:rsidR="00923C4C">
        <w:rPr>
          <w:rFonts w:ascii="Times New Roman" w:hAnsi="Times New Roman" w:cs="Times New Roman"/>
          <w:sz w:val="20"/>
          <w:szCs w:val="20"/>
        </w:rPr>
        <w:t xml:space="preserve">olarak </w:t>
      </w:r>
      <w:r w:rsidR="003E4D01" w:rsidRPr="0099498D">
        <w:rPr>
          <w:rFonts w:ascii="Times New Roman" w:hAnsi="Times New Roman" w:cs="Times New Roman"/>
          <w:sz w:val="20"/>
          <w:szCs w:val="20"/>
        </w:rPr>
        <w:t>F</w:t>
      </w:r>
      <w:r w:rsidRPr="0099498D">
        <w:rPr>
          <w:rFonts w:ascii="Times New Roman" w:hAnsi="Times New Roman" w:cs="Times New Roman"/>
          <w:sz w:val="20"/>
          <w:szCs w:val="20"/>
        </w:rPr>
        <w:t>akültemiz</w:t>
      </w:r>
      <w:r w:rsidR="003E4D01" w:rsidRPr="0099498D">
        <w:rPr>
          <w:rFonts w:ascii="Times New Roman" w:hAnsi="Times New Roman" w:cs="Times New Roman"/>
          <w:sz w:val="20"/>
          <w:szCs w:val="20"/>
        </w:rPr>
        <w:t xml:space="preserve"> Personellerinin</w:t>
      </w:r>
      <w:r w:rsidRPr="0099498D">
        <w:rPr>
          <w:rFonts w:ascii="Times New Roman" w:hAnsi="Times New Roman" w:cs="Times New Roman"/>
          <w:sz w:val="20"/>
          <w:szCs w:val="20"/>
        </w:rPr>
        <w:t xml:space="preserve"> Erasmus personel değişim programı ile yurt dışına g</w:t>
      </w:r>
      <w:r w:rsidR="0082149B" w:rsidRPr="0099498D">
        <w:rPr>
          <w:rFonts w:ascii="Times New Roman" w:hAnsi="Times New Roman" w:cs="Times New Roman"/>
          <w:sz w:val="20"/>
          <w:szCs w:val="20"/>
        </w:rPr>
        <w:t xml:space="preserve">itmeleri teşvik edilmektedir. </w:t>
      </w:r>
      <w:r w:rsidR="0099498D" w:rsidRPr="0099498D">
        <w:rPr>
          <w:rFonts w:ascii="Times New Roman" w:hAnsi="Times New Roman" w:cs="Times New Roman"/>
          <w:sz w:val="20"/>
          <w:szCs w:val="20"/>
        </w:rPr>
        <w:t>2023</w:t>
      </w:r>
      <w:r w:rsidRPr="0099498D">
        <w:rPr>
          <w:rFonts w:ascii="Times New Roman" w:hAnsi="Times New Roman" w:cs="Times New Roman"/>
          <w:sz w:val="20"/>
          <w:szCs w:val="20"/>
        </w:rPr>
        <w:t xml:space="preserve"> hedefin</w:t>
      </w:r>
      <w:r w:rsidR="0082149B" w:rsidRPr="0099498D">
        <w:rPr>
          <w:rFonts w:ascii="Times New Roman" w:hAnsi="Times New Roman" w:cs="Times New Roman"/>
          <w:sz w:val="20"/>
          <w:szCs w:val="20"/>
        </w:rPr>
        <w:t>e</w:t>
      </w:r>
      <w:r w:rsidRPr="0099498D">
        <w:rPr>
          <w:rFonts w:ascii="Times New Roman" w:hAnsi="Times New Roman" w:cs="Times New Roman"/>
          <w:sz w:val="20"/>
          <w:szCs w:val="20"/>
        </w:rPr>
        <w:t xml:space="preserve"> </w:t>
      </w:r>
      <w:r w:rsidR="0082149B" w:rsidRPr="0099498D">
        <w:rPr>
          <w:rFonts w:ascii="Times New Roman" w:hAnsi="Times New Roman" w:cs="Times New Roman"/>
          <w:sz w:val="20"/>
          <w:szCs w:val="20"/>
        </w:rPr>
        <w:t>ulaşıl</w:t>
      </w:r>
      <w:r w:rsidR="00923C4C">
        <w:rPr>
          <w:rFonts w:ascii="Times New Roman" w:hAnsi="Times New Roman" w:cs="Times New Roman"/>
          <w:sz w:val="20"/>
          <w:szCs w:val="20"/>
        </w:rPr>
        <w:t>mıştır</w:t>
      </w:r>
      <w:r w:rsidR="0082149B" w:rsidRPr="0099498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DD76D0" w14:textId="5A438556" w:rsidR="007736C4" w:rsidRPr="0099498D" w:rsidRDefault="007736C4" w:rsidP="00435962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 xml:space="preserve">Hedef 2.3 maddesi yurtdışından fakültemiz programları ile anlaşmalı olunan üniversiteleri kapsamaktadır. Bu bağlamda </w:t>
      </w:r>
      <w:r w:rsidR="0082149B" w:rsidRPr="0099498D">
        <w:rPr>
          <w:rFonts w:ascii="Times New Roman" w:hAnsi="Times New Roman" w:cs="Times New Roman"/>
          <w:sz w:val="20"/>
          <w:szCs w:val="20"/>
        </w:rPr>
        <w:t>1</w:t>
      </w:r>
      <w:r w:rsidR="001A284F">
        <w:rPr>
          <w:rFonts w:ascii="Times New Roman" w:hAnsi="Times New Roman" w:cs="Times New Roman"/>
          <w:sz w:val="20"/>
          <w:szCs w:val="20"/>
        </w:rPr>
        <w:t>5</w:t>
      </w:r>
      <w:r w:rsidRPr="0099498D">
        <w:rPr>
          <w:rFonts w:ascii="Times New Roman" w:hAnsi="Times New Roman" w:cs="Times New Roman"/>
          <w:sz w:val="20"/>
          <w:szCs w:val="20"/>
        </w:rPr>
        <w:t xml:space="preserve"> ayrı üniversite ile </w:t>
      </w:r>
      <w:r w:rsidR="00923C4C" w:rsidRPr="0099498D">
        <w:rPr>
          <w:rFonts w:ascii="Times New Roman" w:hAnsi="Times New Roman" w:cs="Times New Roman"/>
          <w:sz w:val="20"/>
          <w:szCs w:val="20"/>
        </w:rPr>
        <w:t>iş birliği</w:t>
      </w:r>
      <w:r w:rsidRPr="0099498D">
        <w:rPr>
          <w:rFonts w:ascii="Times New Roman" w:hAnsi="Times New Roman" w:cs="Times New Roman"/>
          <w:sz w:val="20"/>
          <w:szCs w:val="20"/>
        </w:rPr>
        <w:t xml:space="preserve"> içinde olunduğu bilgisine ulaşılmış olup, ilgili hedefte istenen başarı elde edilmiştir.</w:t>
      </w:r>
    </w:p>
    <w:p w14:paraId="53B99F51" w14:textId="1A0FE0FE" w:rsidR="007736C4" w:rsidRPr="0099498D" w:rsidRDefault="007736C4" w:rsidP="00435962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>Hedef 2.4 maddesi yurtdışı ortaklı yapılan projeleri kapsayıcı nitelikte olup fakültemizde henüz böyle bir çalışma yapılmamıştır.</w:t>
      </w:r>
    </w:p>
    <w:p w14:paraId="6E3734E8" w14:textId="3C272536" w:rsidR="007736C4" w:rsidRPr="0099498D" w:rsidRDefault="007736C4" w:rsidP="00435962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 xml:space="preserve">Fakültemizde toplamda </w:t>
      </w:r>
      <w:r w:rsidR="0082149B" w:rsidRPr="0099498D">
        <w:rPr>
          <w:rFonts w:ascii="Times New Roman" w:hAnsi="Times New Roman" w:cs="Times New Roman"/>
          <w:sz w:val="20"/>
          <w:szCs w:val="20"/>
        </w:rPr>
        <w:t>7</w:t>
      </w:r>
      <w:r w:rsidR="001A284F">
        <w:rPr>
          <w:rFonts w:ascii="Times New Roman" w:hAnsi="Times New Roman" w:cs="Times New Roman"/>
          <w:sz w:val="20"/>
          <w:szCs w:val="20"/>
        </w:rPr>
        <w:t>8</w:t>
      </w:r>
      <w:r w:rsidRPr="0099498D">
        <w:rPr>
          <w:rFonts w:ascii="Times New Roman" w:hAnsi="Times New Roman" w:cs="Times New Roman"/>
          <w:sz w:val="20"/>
          <w:szCs w:val="20"/>
        </w:rPr>
        <w:t xml:space="preserve"> yabancı öğrenci öğrenim görmektedir. Hedef 2.5. maddesi yabancı öğrenci sayısını artırmaya yönelik belirlenmiş olup bu madde nezdinde beklenenin üzerinde bir öğrenci sayısına ulaşılmıştır.</w:t>
      </w:r>
    </w:p>
    <w:p w14:paraId="32A9313C" w14:textId="11CFBF6E" w:rsidR="004D3C4B" w:rsidRPr="0099498D" w:rsidRDefault="004D3C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9498D">
        <w:rPr>
          <w:rFonts w:ascii="Times New Roman" w:hAnsi="Times New Roman" w:cs="Times New Roman"/>
          <w:b/>
          <w:bCs/>
          <w:sz w:val="20"/>
          <w:szCs w:val="20"/>
        </w:rPr>
        <w:t>Amaç 3. Yenilikçi ve Yaratıcı Eğitim- Öğretim yaklaşımını geliştirmek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290"/>
        <w:gridCol w:w="1820"/>
        <w:gridCol w:w="1820"/>
        <w:gridCol w:w="467"/>
        <w:gridCol w:w="545"/>
        <w:gridCol w:w="695"/>
        <w:gridCol w:w="695"/>
        <w:gridCol w:w="605"/>
        <w:gridCol w:w="695"/>
      </w:tblGrid>
      <w:tr w:rsidR="00A932D9" w:rsidRPr="0099498D" w14:paraId="0CFCDB85" w14:textId="77777777" w:rsidTr="00596539">
        <w:trPr>
          <w:trHeight w:val="915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3C71414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5A3070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2" w:name="_Hlk126233923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3.1(Her eğitim-öğretim veren programda ders müfredatlarında ders çeşitliliğini artırmak)</w:t>
            </w:r>
            <w:bookmarkEnd w:id="2"/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1A010531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3.1.1 Öğrencilerin kayıtlı oldukları program dışındaki diğer programlardan alabildikleri ders oranı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430EDBC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Öğrencilerin kayıtlı oldukları program dışındaki diğer programlardan alabildikleri ders oranı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541D2355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CE14C24" w14:textId="2C4CA738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 w:rsidR="00AE6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A33003B" w14:textId="4213F197" w:rsidR="007A6579" w:rsidRPr="0099498D" w:rsidRDefault="00AE68A2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  <w:r w:rsidR="007A6579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19CBAB7" w14:textId="25D89C89" w:rsidR="007A6579" w:rsidRPr="0099498D" w:rsidRDefault="00AE68A2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100</w:t>
            </w:r>
            <w:r w:rsidR="007A6579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B3CBCF" w14:textId="4525C2DA" w:rsidR="007A6579" w:rsidRPr="0099498D" w:rsidRDefault="00A932D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</w:t>
            </w:r>
            <w:r w:rsidR="007A6579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890E" w14:textId="1D9D106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88.06%</w:t>
            </w:r>
          </w:p>
        </w:tc>
      </w:tr>
      <w:tr w:rsidR="007A6579" w:rsidRPr="0099498D" w14:paraId="44768352" w14:textId="77777777" w:rsidTr="00596539">
        <w:trPr>
          <w:trHeight w:val="9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B7E337D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A28C4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64A9F53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3.1.2 Öğrencilerin kayıtlı oldukları programdaki seçmeli derslerin alabilecekleri ders oranı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7CF0EDD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Öğrencilerin kayıtlı oldukları programdaki seçmeli derslerin alabilecekleri ders oranı, 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D7A1AB7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05F9D93" w14:textId="40F4984A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 w:rsidR="00AE6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F2CC1A2" w14:textId="7AB5CA49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 w:rsidR="00AE6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30D244A" w14:textId="77777777" w:rsidR="007A6579" w:rsidRPr="0099498D" w:rsidRDefault="007A6579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60CD0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5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369670EA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6579" w:rsidRPr="0099498D" w14:paraId="018D8219" w14:textId="77777777" w:rsidTr="00596539">
        <w:trPr>
          <w:trHeight w:val="9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198B11E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F7496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16B86A2C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3.1.3 Öğrencilerin aldıkları yenilik, inovasyon, girişim ve teknoloji odaklı ders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BCDDEFE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Öğrencilerin aldıkları yenilik, inovasyon, girişim ve teknoloji odaklı ders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3F09B46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081C6F1" w14:textId="2EAEA88B" w:rsidR="007A6579" w:rsidRPr="0099498D" w:rsidRDefault="0057024C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DB9BE5B" w14:textId="554963E1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9C86261" w14:textId="5834F1EE" w:rsidR="007A6579" w:rsidRPr="0099498D" w:rsidRDefault="0057024C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75</w:t>
            </w:r>
            <w:r w:rsidR="007A6579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2FB5B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5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01219CEB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6579" w:rsidRPr="0099498D" w14:paraId="4F5B796A" w14:textId="77777777" w:rsidTr="00596539">
        <w:trPr>
          <w:trHeight w:val="6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CC49854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4AA0B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CCC12D1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3.1.4 Öğrencilerin uzaktan eğitimle aldıkları ders sayısı /toplam ders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BFAC190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Öğrencilerin uzaktan eğitimle aldıkları ders sayısı /toplam ders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DE0AD9F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F716D6C" w14:textId="4DE5AFE9" w:rsidR="007A6579" w:rsidRPr="0099498D" w:rsidRDefault="0057024C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  <w:r w:rsidR="007A6579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D7FBF12" w14:textId="21BA4C08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68D1F2AC" w14:textId="5142B122" w:rsidR="007A6579" w:rsidRPr="0099498D" w:rsidRDefault="0057024C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80</w:t>
            </w:r>
            <w:r w:rsidR="007A6579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7A838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5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12DD503A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6579" w:rsidRPr="0099498D" w14:paraId="515CC341" w14:textId="77777777" w:rsidTr="00596539">
        <w:trPr>
          <w:trHeight w:val="15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FD461B2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B4F6DF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3.4(Her eğitim-öğretim düzeyinde program müfredatlarının Bologna Kriterlerine uygun hale getirmek)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66F74FE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3.4.1 Üniversitenin Web Sayfasından İzlenebilen, Program Bilgi Paketi Tamamlanmış her eğitim seviyesindeki Programı Sayısının Toplam Program Sayısına Oranı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5CE82603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Üniversitenin Web Sayfasından İzlenebilen, Program Bilgi Paketi Tamamlanmış her eğitim seviyesindeki Programı Sayısının Toplam Program Sayısına Oranı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510736F4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CD3FDC4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BBB1ADA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2401DE16" w14:textId="77777777" w:rsidR="007A6579" w:rsidRPr="0099498D" w:rsidRDefault="007A6579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B1B101" w14:textId="0B432AF9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385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19E06A5A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6579" w:rsidRPr="0099498D" w14:paraId="1D831896" w14:textId="77777777" w:rsidTr="00596539">
        <w:trPr>
          <w:trHeight w:val="6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EBB762B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13C7E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3" w:name="_Hlk126234050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3.5(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Çiftdal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Yandal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yapan öğrenci sayısını artırmak)</w:t>
            </w:r>
            <w:bookmarkEnd w:id="3"/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26A84C4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3.5.1 Çift ana dal yapan lisans/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önlisans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öğrenci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B74289F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Çift ana dal yapan lisans/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önlisans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öğrenci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247384C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147A1F6" w14:textId="32139D8B" w:rsidR="007A6579" w:rsidRPr="0099498D" w:rsidRDefault="0057024C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41D3901" w14:textId="667064CA" w:rsidR="007A6579" w:rsidRPr="0099498D" w:rsidRDefault="0057024C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10209EA7" w14:textId="4E302924" w:rsidR="007A6579" w:rsidRPr="0099498D" w:rsidRDefault="0057024C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50</w:t>
            </w:r>
            <w:r w:rsidR="007A6579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3247D" w14:textId="0B00EBDB" w:rsidR="007A6579" w:rsidRPr="0099498D" w:rsidRDefault="0057024C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  <w:r w:rsidR="007A6579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5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324BB59D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6579" w:rsidRPr="0099498D" w14:paraId="300E7B33" w14:textId="77777777" w:rsidTr="00596539">
        <w:trPr>
          <w:trHeight w:val="6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952F015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13B4F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EDD0BD5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3.5.2 Yan dal yapan lisans öğrenci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11BC4D1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Yan dal yapan lisans öğrenci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515A68FB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47A441F" w14:textId="334F5203" w:rsidR="007A6579" w:rsidRPr="0099498D" w:rsidRDefault="0057024C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194120F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18859727" w14:textId="6C07FDB2" w:rsidR="007A6579" w:rsidRPr="0099498D" w:rsidRDefault="0057024C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</w:t>
            </w:r>
            <w:r w:rsidR="007A6579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47481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5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3DF661B0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6579" w:rsidRPr="0099498D" w14:paraId="6464D0D4" w14:textId="77777777" w:rsidTr="00596539">
        <w:trPr>
          <w:trHeight w:val="9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6991A56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9421AC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4" w:name="_Hlk126234126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3.6(Alanında istihdam edilen mezun sayısı ve niteliğini artırmak)</w:t>
            </w:r>
            <w:bookmarkEnd w:id="4"/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0FDC8174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PG 3.6.1 İşe yerleşmiş mezun sayısı/toplam mezun sayısı (Lisans,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Önlisans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), %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195EFAF0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İşe yerleşmiş mezun sayısı/toplam mezun sayısı (Lisans,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Önlisans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), 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BCD7AB6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4E99ACB" w14:textId="61426DD0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  <w:r w:rsidR="00570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50E42F31" w14:textId="2C00C656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  <w:r w:rsidR="00C01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5CF355A6" w14:textId="4300540F" w:rsidR="007A6579" w:rsidRPr="0099498D" w:rsidRDefault="00C01395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95</w:t>
            </w:r>
            <w:r w:rsidR="007A6579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299BE4" w14:textId="1CA72A81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  <w:r w:rsidR="00A93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5,5</w:t>
            </w: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5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1D4E6AD3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6579" w:rsidRPr="0099498D" w14:paraId="6607BC87" w14:textId="77777777" w:rsidTr="00596539">
        <w:trPr>
          <w:trHeight w:val="6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AAC4D5B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04499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3F45F52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3.6.2 Mezunların Kayıtlı Oldukları Programdan Memnuniyet Oranı (%)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0F9C068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Mezunların Kayıtlı Oldukları Programdan Memnuniyet Oranı (%)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85713AB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F9A88AC" w14:textId="1911FB6E" w:rsidR="007A6579" w:rsidRPr="0099498D" w:rsidRDefault="00C01395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  <w:r w:rsidR="007A6579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67A0A93" w14:textId="06522704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  <w:r w:rsidR="00C01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32F465F2" w14:textId="3E5C5C75" w:rsidR="007A6579" w:rsidRPr="0099498D" w:rsidRDefault="007A6579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82,</w:t>
            </w:r>
            <w:r w:rsidR="00C0139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5</w:t>
            </w: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7C5C2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5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106AA34F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6579" w:rsidRPr="0099498D" w14:paraId="28B22E30" w14:textId="77777777" w:rsidTr="00596539">
        <w:trPr>
          <w:trHeight w:val="9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1D87509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ECCFB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ADABCE8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3.6.3 İş dünyasının, mezunların yeterlilikleri ile ilgili memnuniyet oranı (%)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48DF6B5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dünyasının, mezunların yeterlilikleri ile ilgili memnuniyet oranı (%)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53E6348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5739FB7" w14:textId="444E791B" w:rsidR="007A6579" w:rsidRPr="0099498D" w:rsidRDefault="00C01395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  <w:r w:rsidR="007A6579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FC3122A" w14:textId="4C49CC2E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  <w:r w:rsidR="00C01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699C9133" w14:textId="7656D626" w:rsidR="007A6579" w:rsidRPr="0099498D" w:rsidRDefault="007A6579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8</w:t>
            </w:r>
            <w:r w:rsidR="00C0139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5</w:t>
            </w: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7B375B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5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30077221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6579" w:rsidRPr="0099498D" w14:paraId="36FF3DE9" w14:textId="77777777" w:rsidTr="00596539">
        <w:trPr>
          <w:trHeight w:val="9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F075569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6490C2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5" w:name="_Hlk126234288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3.8(Öğretim elemanı başına düşen öğrenci sayısını standartlara uygun hale getirmek)</w:t>
            </w:r>
            <w:bookmarkEnd w:id="5"/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481246CE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3.8.1 Lisans ve Lisansüstü Programların Öğrenci Sayısı / Öğretim Üyesi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00332EFF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Lisans ve Lisansüstü Programların Öğrenci Sayısı / Öğretim Üyesi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69E9E2A" w14:textId="0F08DAA3" w:rsidR="007A6579" w:rsidRPr="0099498D" w:rsidRDefault="00C01395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E268D92" w14:textId="13965337" w:rsidR="007A6579" w:rsidRPr="0099498D" w:rsidRDefault="00C01395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21,66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811F9E0" w14:textId="35E47E4D" w:rsidR="007A6579" w:rsidRPr="0099498D" w:rsidRDefault="00C01395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69,25</w:t>
            </w:r>
            <w:r w:rsidR="007A6579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24ABC611" w14:textId="7FBB9A3C" w:rsidR="007A6579" w:rsidRPr="0099498D" w:rsidRDefault="00C01395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69,25</w:t>
            </w:r>
            <w:r w:rsidR="007A6579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DA3CC9" w14:textId="4D3D9E82" w:rsidR="007A6579" w:rsidRPr="0099498D" w:rsidRDefault="00A932D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85,3</w:t>
            </w:r>
            <w:r w:rsidR="007A6579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5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0B5AD738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6579" w:rsidRPr="0099498D" w14:paraId="02D4CD5E" w14:textId="77777777" w:rsidTr="00596539">
        <w:trPr>
          <w:trHeight w:val="6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8F6E0D1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BB593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C11A7C9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PG 3.8.2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Önlisans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Programların Öğrenci Sayısı/Öğretim Elemanı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C5EAC9F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Önlisans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Programların Öğrenci Sayısı/Öğretim Elemanı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57115176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E6F05E4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441D67F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3CCE715F" w14:textId="77777777" w:rsidR="007A6579" w:rsidRPr="0099498D" w:rsidRDefault="007A6579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01BEF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5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6E9C722B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6579" w:rsidRPr="0099498D" w14:paraId="503408C9" w14:textId="77777777" w:rsidTr="00596539">
        <w:trPr>
          <w:trHeight w:val="9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D7386F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9CD763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2FFD260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3.8.3 Ders veren kadrolu öğretim elemanlarının haftalık ders saati sayısının iki dönemlik ortalaması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4B366572" w14:textId="77777777" w:rsidR="007A6579" w:rsidRPr="0099498D" w:rsidRDefault="007A6579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Ders veren kadrolu öğretim elemanlarının haftalık ders saati sayısının iki dönemlik ortalaması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0DEA594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882C61A" w14:textId="5383CD61" w:rsidR="007A6579" w:rsidRPr="0099498D" w:rsidRDefault="00C01395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BF6BB26" w14:textId="3337F1BB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="00C01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53766ECE" w14:textId="07770EC4" w:rsidR="007A6579" w:rsidRPr="0099498D" w:rsidRDefault="00C01395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88,88</w:t>
            </w:r>
            <w:r w:rsidR="007A6579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85B20D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5" w:type="pct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4EB4" w14:textId="77777777" w:rsidR="007A6579" w:rsidRPr="0099498D" w:rsidRDefault="007A657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52D8C093" w14:textId="5DD0D5B9" w:rsidR="00F42365" w:rsidRPr="0099498D" w:rsidRDefault="00F42365">
      <w:pPr>
        <w:rPr>
          <w:rFonts w:ascii="Times New Roman" w:hAnsi="Times New Roman" w:cs="Times New Roman"/>
          <w:sz w:val="20"/>
          <w:szCs w:val="20"/>
        </w:rPr>
      </w:pPr>
    </w:p>
    <w:p w14:paraId="28AECEE5" w14:textId="319AD46E" w:rsidR="004D3C4B" w:rsidRPr="0099498D" w:rsidRDefault="004D3C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9498D">
        <w:rPr>
          <w:rFonts w:ascii="Times New Roman" w:hAnsi="Times New Roman" w:cs="Times New Roman"/>
          <w:b/>
          <w:bCs/>
          <w:sz w:val="20"/>
          <w:szCs w:val="20"/>
        </w:rPr>
        <w:t>Genel Değerlendirme (Amaç 3)</w:t>
      </w:r>
    </w:p>
    <w:p w14:paraId="1BD457EE" w14:textId="5EFDABCC" w:rsidR="004D3C4B" w:rsidRPr="0099498D" w:rsidRDefault="00435962" w:rsidP="0081663F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 xml:space="preserve">Hedef 3.1 </w:t>
      </w:r>
      <w:r w:rsidR="00E45451" w:rsidRPr="0099498D">
        <w:rPr>
          <w:rFonts w:ascii="Times New Roman" w:hAnsi="Times New Roman" w:cs="Times New Roman"/>
          <w:sz w:val="20"/>
          <w:szCs w:val="20"/>
        </w:rPr>
        <w:t>“</w:t>
      </w:r>
      <w:r w:rsidRPr="0099498D">
        <w:rPr>
          <w:rFonts w:ascii="Times New Roman" w:hAnsi="Times New Roman" w:cs="Times New Roman"/>
          <w:sz w:val="20"/>
          <w:szCs w:val="20"/>
        </w:rPr>
        <w:t>Her eğitim-öğretim veren programda ders müfredatlarında ders çeşitliliğini artırmak’’ maddesine ilişkin yapılan faaliyetler sonucunda beklenen</w:t>
      </w:r>
      <w:r w:rsidR="008406B0">
        <w:rPr>
          <w:rFonts w:ascii="Times New Roman" w:hAnsi="Times New Roman" w:cs="Times New Roman"/>
          <w:sz w:val="20"/>
          <w:szCs w:val="20"/>
        </w:rPr>
        <w:t xml:space="preserve"> düzeye yakın</w:t>
      </w:r>
      <w:r w:rsidRPr="0099498D">
        <w:rPr>
          <w:rFonts w:ascii="Times New Roman" w:hAnsi="Times New Roman" w:cs="Times New Roman"/>
          <w:sz w:val="20"/>
          <w:szCs w:val="20"/>
        </w:rPr>
        <w:t xml:space="preserve"> bir performans </w:t>
      </w:r>
      <w:r w:rsidR="0081663F" w:rsidRPr="0099498D">
        <w:rPr>
          <w:rFonts w:ascii="Times New Roman" w:hAnsi="Times New Roman" w:cs="Times New Roman"/>
          <w:sz w:val="20"/>
          <w:szCs w:val="20"/>
        </w:rPr>
        <w:t>gösterilmiştir. Bu hedefin iyileşmesinde, fakültemiz içerisinde iç ve dış paydaşlarla yapılan toplantılar neticesinde programlardaki ders müfredatlarının sürekli güncel tutulması etkili olmuştur.</w:t>
      </w:r>
    </w:p>
    <w:p w14:paraId="4897D6CF" w14:textId="27993B85" w:rsidR="0081663F" w:rsidRPr="0099498D" w:rsidRDefault="0081663F" w:rsidP="0081663F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 xml:space="preserve">Hedef 3.5 </w:t>
      </w:r>
      <w:r w:rsidR="00E45451" w:rsidRPr="0099498D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8406B0">
        <w:rPr>
          <w:rFonts w:ascii="Times New Roman" w:hAnsi="Times New Roman" w:cs="Times New Roman"/>
          <w:sz w:val="20"/>
          <w:szCs w:val="20"/>
        </w:rPr>
        <w:t>Çifanadal</w:t>
      </w:r>
      <w:proofErr w:type="spellEnd"/>
      <w:r w:rsidR="008406B0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99498D">
        <w:rPr>
          <w:rFonts w:ascii="Times New Roman" w:hAnsi="Times New Roman" w:cs="Times New Roman"/>
          <w:sz w:val="20"/>
          <w:szCs w:val="20"/>
        </w:rPr>
        <w:t>Yandal</w:t>
      </w:r>
      <w:proofErr w:type="spellEnd"/>
      <w:r w:rsidRPr="0099498D">
        <w:rPr>
          <w:rFonts w:ascii="Times New Roman" w:hAnsi="Times New Roman" w:cs="Times New Roman"/>
          <w:sz w:val="20"/>
          <w:szCs w:val="20"/>
        </w:rPr>
        <w:t xml:space="preserve"> yapan öğrenci sayısını artırmak’’ maddesinde henüz istenilen seviyeye gelinememiştir. Bu bağlamda fakültemiz öğrencilerinin çift ana dal ve yan dal yapabilmeleri için gerekli teşviklerin sağlanması ve öğrencilerin sürekli bilgilendirilmesi hedeflenmiştir.</w:t>
      </w:r>
    </w:p>
    <w:p w14:paraId="6137EC05" w14:textId="3061BA57" w:rsidR="004B50F7" w:rsidRPr="0099498D" w:rsidRDefault="004B50F7" w:rsidP="0081663F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>Hedef 3.8 ‘’Öğretim elemanı başına düşen öğrenci sayısını standartlara uygun hale getirmek’’ maddesine ilişkin fakültemizde dengeli bir öğretim elemanı/öğrenci sayısı oranına ulaşılmıştır.</w:t>
      </w:r>
    </w:p>
    <w:p w14:paraId="31EE1091" w14:textId="1A7DCF92" w:rsidR="004D3C4B" w:rsidRPr="0099498D" w:rsidRDefault="004D3C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9498D">
        <w:rPr>
          <w:rFonts w:ascii="Times New Roman" w:hAnsi="Times New Roman" w:cs="Times New Roman"/>
          <w:b/>
          <w:bCs/>
          <w:sz w:val="20"/>
          <w:szCs w:val="20"/>
        </w:rPr>
        <w:t>Amaç 4. Ulusal ve Uluslararası düzeyde nitelikli Ar-Ge faaliyetlerini artırmak</w:t>
      </w:r>
    </w:p>
    <w:tbl>
      <w:tblPr>
        <w:tblW w:w="506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87"/>
        <w:gridCol w:w="2229"/>
        <w:gridCol w:w="2231"/>
        <w:gridCol w:w="228"/>
        <w:gridCol w:w="517"/>
        <w:gridCol w:w="543"/>
        <w:gridCol w:w="571"/>
        <w:gridCol w:w="692"/>
        <w:gridCol w:w="716"/>
      </w:tblGrid>
      <w:tr w:rsidR="00974818" w:rsidRPr="0099498D" w14:paraId="38C2242E" w14:textId="77777777" w:rsidTr="007A7F7E">
        <w:trPr>
          <w:trHeight w:val="615"/>
          <w:jc w:val="center"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741F19A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DE85BA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6" w:name="_Hlk126234403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4.1(Ulusal ve uluslararası düzeyde yayın sayısının artırılması)</w:t>
            </w:r>
            <w:bookmarkEnd w:id="6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EBCEFE2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4.1.1 SCI, SSCI ve A&amp;HCI endeksli dergilerdeki yıllık yayın sayısı (WOS)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14B9D99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SCI, SSCI ve A&amp;HCI endeksli dergilerdeki yıllık yayın sayısı (WOS)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CE9D106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1048FE0" w14:textId="6CF9A0B9" w:rsidR="00F1548D" w:rsidRPr="0099498D" w:rsidRDefault="00C01395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7103CCC" w14:textId="02837B50" w:rsidR="00F1548D" w:rsidRPr="0099498D" w:rsidRDefault="00C01395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54F92F55" w14:textId="6B778EC8" w:rsidR="00F1548D" w:rsidRPr="0099498D" w:rsidRDefault="00C01395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111,1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99A5D2" w14:textId="0F865551" w:rsidR="00F1548D" w:rsidRPr="0099498D" w:rsidRDefault="00263FD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102,6%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503D" w14:textId="7C0FADD9" w:rsidR="00F1548D" w:rsidRPr="0099498D" w:rsidRDefault="00677D27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80.2%</w:t>
            </w:r>
          </w:p>
        </w:tc>
      </w:tr>
      <w:tr w:rsidR="00974818" w:rsidRPr="0099498D" w14:paraId="057A7B2E" w14:textId="77777777" w:rsidTr="007A7F7E">
        <w:trPr>
          <w:trHeight w:val="9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AF2C17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4DA62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556AA782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4.1.2 Toplam Yayın (Doküman) Sayısı (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Scopus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WOS, uluslararası alan indeksi 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7A9121F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Yayın (Doküman) Sayısı (</w:t>
            </w:r>
            <w:bookmarkStart w:id="7" w:name="_Hlk126234490"/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Scopus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WOS, uluslararası alan indeksi </w:t>
            </w:r>
            <w:bookmarkEnd w:id="7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C291EAE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08AD6F2" w14:textId="4219A1D7" w:rsidR="00F1548D" w:rsidRPr="0099498D" w:rsidRDefault="00C01395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964E4AC" w14:textId="7649A1A5" w:rsidR="00F1548D" w:rsidRPr="0099498D" w:rsidRDefault="00C01395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1EA55D66" w14:textId="64D5114D" w:rsidR="00F1548D" w:rsidRPr="0099498D" w:rsidRDefault="00C01395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77,27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CCD66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609680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3F4BAEA7" w14:textId="77777777" w:rsidTr="007A7F7E">
        <w:trPr>
          <w:trHeight w:val="6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6D43C8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3A07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0CD02517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4.1.3 Öğretim üyesi başına Ulusal hakemli dergilerde yıllık yayın sayısı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82BA2BF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 üyesi başına Ulusal hakemli dergilerde yıllık yayın sayısı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D0F467D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E0FFFBA" w14:textId="59F94BB9" w:rsidR="00F1548D" w:rsidRPr="0099498D" w:rsidRDefault="00BB0C00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6D26601" w14:textId="11DE2F0D" w:rsidR="00F1548D" w:rsidRPr="0099498D" w:rsidRDefault="00B36E3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BB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509FE943" w14:textId="22FB52D5" w:rsidR="00F1548D" w:rsidRPr="0099498D" w:rsidRDefault="00BB0C00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12,3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49253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E2B9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7FA3F22C" w14:textId="77777777" w:rsidTr="007A7F7E">
        <w:trPr>
          <w:trHeight w:val="9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578123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07244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10C9F2D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4.1.4 Öğretim üyesi başına SCI, SSCI ve A&amp;HCI endeksli dergilerdeki yıllık yayın sayısı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C436095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 üyesi başına SCI, SSCI ve A&amp;HCI endeksli dergilerdeki yıllık yayın sayısı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FDD08CB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5DA75DB0" w14:textId="19685B5C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BB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8C21235" w14:textId="471DEEFD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BB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8418353" w14:textId="5449F145" w:rsidR="00F1548D" w:rsidRPr="0099498D" w:rsidRDefault="00BB0C00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127,9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7DB9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04B43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7128D5FC" w14:textId="77777777" w:rsidTr="007A7F7E">
        <w:trPr>
          <w:trHeight w:val="6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8E81F6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C9D80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49D2F6E4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4.1.5 Toplam Yayın (Doküman) Sayısının Öğretim Üyesi Sayısına Oranı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D5655EE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Yayın (Doküman) Sayısının Öğretim Üyesi Sayısına Oranı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42B61C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F52F2B8" w14:textId="58400BAF" w:rsidR="00F1548D" w:rsidRPr="0099498D" w:rsidRDefault="00BB0C00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C367E79" w14:textId="191824B5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BB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19EA4B9" w14:textId="1E2AD26A" w:rsidR="00F1548D" w:rsidRPr="0099498D" w:rsidRDefault="00BB0C00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69.62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232F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9D47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20857204" w14:textId="77777777" w:rsidTr="007A7F7E">
        <w:trPr>
          <w:trHeight w:val="15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6A60EF2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83C9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4A597586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4.1.6 Lisansüstü tez/proje/ödev/seminerlerden türetilen akademik yayın sayısı (makale, bildiri, kitap bölümü vb.) /toplam öğrenci sayısı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4FE7B81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Lisansüstü tez/proje/ödev/seminerlerden türetilen akademik yayın sayısı (makale, bildiri, kitap bölümü vb.) /toplam öğrenci sayısı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1D4FE4D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32C7BCF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C9671A4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2927852" w14:textId="4BA1E922" w:rsidR="00F1548D" w:rsidRPr="0099498D" w:rsidRDefault="00263FD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100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EB02B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914F3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58EC44F6" w14:textId="77777777" w:rsidTr="007A7F7E">
        <w:trPr>
          <w:trHeight w:val="3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A73BEB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688CB0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8" w:name="_Hlk126234577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4.2(Uluslararası düzeyde yapılan yayınların niteliğini artırmak)</w:t>
            </w:r>
            <w:bookmarkEnd w:id="8"/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16E9E85F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PG 4.2.1 Atıf Sayısı (Web of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Science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6845357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Atıf Sayısı (Web of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Science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D7DE76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222459D" w14:textId="2B2A21E7" w:rsidR="00F1548D" w:rsidRPr="0099498D" w:rsidRDefault="00B36E3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 w:rsidR="00BB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7D5558E" w14:textId="2FE18E73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 w:rsidR="00BB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6E3FE0EE" w14:textId="7B38A86A" w:rsidR="00F1548D" w:rsidRPr="0099498D" w:rsidRDefault="00B36E33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15</w:t>
            </w:r>
            <w:r w:rsidR="00BB0C0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A4FB15" w14:textId="261B43DD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1086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11B60256" w14:textId="77777777" w:rsidTr="007A7F7E">
        <w:trPr>
          <w:trHeight w:val="3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B1E80A2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9BCF0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E122738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PG 4.2.2 Atıf Puanı (Web of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Science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097755A1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Atıf Puanı (Web of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Science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21CC380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484E050" w14:textId="4E0E9B55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589E3C98" w14:textId="7BD21ED2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98783C3" w14:textId="050C42E3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6A2EF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59586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0715015B" w14:textId="77777777" w:rsidTr="007A7F7E">
        <w:trPr>
          <w:trHeight w:val="3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E8449C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E208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D034D83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4.2.3 Q1 yayın sayısı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2C16C55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Q1 yayın sayısı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165FF9B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10B8133" w14:textId="4BDEA2E3" w:rsidR="00F1548D" w:rsidRPr="0099498D" w:rsidRDefault="00974818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1685B97" w14:textId="3FC1DFC1" w:rsidR="00F1548D" w:rsidRPr="0099498D" w:rsidRDefault="00974818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B8EA1E5" w14:textId="0767F04A" w:rsidR="00F1548D" w:rsidRPr="0099498D" w:rsidRDefault="00974818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150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5B9B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26E0F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7319799A" w14:textId="77777777" w:rsidTr="007A7F7E">
        <w:trPr>
          <w:trHeight w:val="6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BE1B39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44050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1A141255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PG 4.2.4 Toplam yayın sayısının Q1 yayın sayısına oranı (Web of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Science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0F10157B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yayın sayısının Q1 yayın sayısına oranı (Web of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Science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714D7E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5AC09BD" w14:textId="34F4E4C9" w:rsidR="00F1548D" w:rsidRPr="0099498D" w:rsidRDefault="00974818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3FEA0DA" w14:textId="1241363C" w:rsidR="00F1548D" w:rsidRPr="0099498D" w:rsidRDefault="00974818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  <w:r w:rsidR="00CE4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3A6DBB83" w14:textId="6B68A8D6" w:rsidR="00F1548D" w:rsidRPr="0099498D" w:rsidRDefault="00974818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141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F752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DDD24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6CB59A31" w14:textId="77777777" w:rsidTr="007A7F7E">
        <w:trPr>
          <w:trHeight w:val="6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35B0CBF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4C25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1CA08456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PG 4.2.5 İlk %10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luk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Dilimde Atıf Alan Yayın Sayısı (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Scopus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55018CF7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İlk %10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luk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Dilimde Atıf Alan Yayın Sayısı (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Scopus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789C2A3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AFCB810" w14:textId="69B1B1C2" w:rsidR="00F1548D" w:rsidRPr="0099498D" w:rsidRDefault="00974818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C2E1748" w14:textId="5D078B21" w:rsidR="00F1548D" w:rsidRPr="0099498D" w:rsidRDefault="00974818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5F3FD3FC" w14:textId="447C3E39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4588B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598D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529F1899" w14:textId="77777777" w:rsidTr="007A7F7E">
        <w:trPr>
          <w:trHeight w:val="6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DE9301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646DB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E39265D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PG 4.2.6 İlk %10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luk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Dilimde Bulunan Dergilerdeki Yayın Sayısı (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Scopus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181795A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İlk %10 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luk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Dilimde Bulunan Dergilerdeki Yayın Sayısı (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Scopus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F195B0B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AC69DA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09B9FCF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2D4E9740" w14:textId="70C08505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D3DEE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D987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7B2A7D4C" w14:textId="77777777" w:rsidTr="007A7F7E">
        <w:trPr>
          <w:trHeight w:val="12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C7F79BA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6DADBD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9" w:name="_Hlk126234659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4.3(Ulusal ve Uluslararası sempozyum, kongre, sanatsal sergi ve benzeri bilimsel faaliyetlerin sayısını artırmak)</w:t>
            </w:r>
            <w:bookmarkEnd w:id="9"/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7AEE4FA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4.3.1 Ulusal veya Uluslararası sempozyum, kongre veya sanatsal sergi sayısı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B93494D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Ulusal veya Uluslararası sempozyum, kongre veya sanatsal sergi sayısı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C6FE54B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BBC2B51" w14:textId="0C082871" w:rsidR="00F1548D" w:rsidRPr="0099498D" w:rsidRDefault="00BB0C00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CD67753" w14:textId="60CF85FE" w:rsidR="00F1548D" w:rsidRPr="0099498D" w:rsidRDefault="00BB0C00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5AAC8E22" w14:textId="1FE654AB" w:rsidR="00F1548D" w:rsidRPr="0099498D" w:rsidRDefault="00BB0C00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50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D5862B" w14:textId="1C5AE8BF" w:rsidR="00F1548D" w:rsidRPr="0099498D" w:rsidRDefault="00BB0C00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  <w:r w:rsidR="0067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B36E33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8F4F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062EB4D9" w14:textId="77777777" w:rsidTr="007A7F7E">
        <w:trPr>
          <w:trHeight w:val="6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815B716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1D7ED0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10" w:name="_Hlk126234709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4.5(İç ve dış destekli Ar-Ge proje sayısı ve bütçesini artırmak)</w:t>
            </w:r>
            <w:bookmarkEnd w:id="10"/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5A96D7C3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4.5.1 Tamamlanan Dış Destekli Proje Sayısı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7E04AC0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Tamamlanan Dış Destekli Proje Sayısı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2A08BB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41C5E13" w14:textId="68EB6904" w:rsidR="00F1548D" w:rsidRPr="0099498D" w:rsidRDefault="00B36E3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F519EA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094106ED" w14:textId="7324FE61" w:rsidR="00F1548D" w:rsidRPr="0099498D" w:rsidRDefault="00B36E33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36ECB" w14:textId="611AA0A3" w:rsidR="00F1548D" w:rsidRPr="0099498D" w:rsidRDefault="00677D27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</w:t>
            </w:r>
            <w:r w:rsidR="00B36E33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E1A2A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47F7333B" w14:textId="77777777" w:rsidTr="007A7F7E">
        <w:trPr>
          <w:trHeight w:val="6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8DC986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FDB1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E151797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4.5.2 Öğretim Üyesi Başına Tamamlanan Dış Destekli Proje Sayısı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A36B699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 Üyesi Başına Tamamlanan Dış Destekli Proje Sayısı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007F502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C4F1714" w14:textId="43707A86" w:rsidR="00F1548D" w:rsidRPr="0099498D" w:rsidRDefault="00B36E3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13553CD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65DCAAEC" w14:textId="5B689006" w:rsidR="00F1548D" w:rsidRPr="0099498D" w:rsidRDefault="00B36E33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61C90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D2B1AD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53EC9C3A" w14:textId="77777777" w:rsidTr="007A7F7E">
        <w:trPr>
          <w:trHeight w:val="6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175422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8160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BF2038E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4.5.3 Tamamlanan dış destekli projelerin yıllık toplam bütçesi (x1000)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E7F1F78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Tamamlanan dış destekli projelerin yıllık toplam bütçesi (x1000)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DE74A5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5D1B95F0" w14:textId="62BB8D0E" w:rsidR="00F1548D" w:rsidRPr="0099498D" w:rsidRDefault="00B36E33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6540A2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61165E92" w14:textId="2BD3C0DA" w:rsidR="00F1548D" w:rsidRPr="0099498D" w:rsidRDefault="00B36E33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6F02A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84F0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4FDDEB4F" w14:textId="77777777" w:rsidTr="007A7F7E">
        <w:trPr>
          <w:trHeight w:val="6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732515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8182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54727E6E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4.5.4 Tamamlanan İç Destekli Proje Sayısı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47693700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Tamamlanan İç Destekli Proje Sayısı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A6FCA33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DACE025" w14:textId="11F52147" w:rsidR="00F1548D" w:rsidRPr="0099498D" w:rsidRDefault="00BB0C00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C1FA836" w14:textId="1D9A125C" w:rsidR="00F1548D" w:rsidRPr="0099498D" w:rsidRDefault="00BB0C00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3584DF02" w14:textId="28BB99E8" w:rsidR="00F1548D" w:rsidRPr="0099498D" w:rsidRDefault="00B36E33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10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C1CD4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AC75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54EA438E" w14:textId="77777777" w:rsidTr="007A7F7E">
        <w:trPr>
          <w:trHeight w:val="6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F9910F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C905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0EAA7E27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4.5.5 Öğretim Üyesi Başına Tamamlanan İç Destekli Proje Sayısı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DB64D26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 Üyesi Başına Tamamlanan İç Destekli Proje Sayısı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5BA8060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EDBA6FC" w14:textId="7DA61578" w:rsidR="00F1548D" w:rsidRPr="0099498D" w:rsidRDefault="00BB0C00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BA1EFA8" w14:textId="1D34EE5C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BB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E73DF44" w14:textId="0920303E" w:rsidR="00F1548D" w:rsidRPr="0099498D" w:rsidRDefault="00BB0C00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55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9085F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D30817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4818" w:rsidRPr="0099498D" w14:paraId="182252C5" w14:textId="77777777" w:rsidTr="007A7F7E">
        <w:trPr>
          <w:trHeight w:val="615"/>
          <w:jc w:val="center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2E7953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F13DB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8D98A24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4.5.6 Tamamlanan iç destekli projelerin yıllık toplam bütçesi (x1000)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4C958029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Tamamlanan iç destekli projelerin yıllık toplam bütçesi (x1000)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E62931E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6B2A0CB" w14:textId="7D963B70" w:rsidR="00F1548D" w:rsidRPr="0099498D" w:rsidRDefault="00BB0C00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  <w:r w:rsidR="00B36E33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DCF5CBE" w14:textId="3BB470A4" w:rsidR="00F1548D" w:rsidRPr="0099498D" w:rsidRDefault="00BB0C00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  <w:r w:rsidR="00F1548D"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2725CC6D" w14:textId="3372D935" w:rsidR="00F1548D" w:rsidRPr="0099498D" w:rsidRDefault="00BB0C00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25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203E8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6F9B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60609999" w14:textId="6790C3EB" w:rsidR="00F42365" w:rsidRPr="0099498D" w:rsidRDefault="00F42365">
      <w:pPr>
        <w:rPr>
          <w:rFonts w:ascii="Times New Roman" w:hAnsi="Times New Roman" w:cs="Times New Roman"/>
          <w:sz w:val="20"/>
          <w:szCs w:val="20"/>
        </w:rPr>
      </w:pPr>
    </w:p>
    <w:p w14:paraId="37B8EAD5" w14:textId="34C49752" w:rsidR="004D3C4B" w:rsidRPr="0099498D" w:rsidRDefault="004D3C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9498D">
        <w:rPr>
          <w:rFonts w:ascii="Times New Roman" w:hAnsi="Times New Roman" w:cs="Times New Roman"/>
          <w:b/>
          <w:bCs/>
          <w:sz w:val="20"/>
          <w:szCs w:val="20"/>
        </w:rPr>
        <w:t>Genel Değerlendirme (Amaç 4)</w:t>
      </w:r>
    </w:p>
    <w:p w14:paraId="74EDFDCD" w14:textId="3F359FEC" w:rsidR="004D3C4B" w:rsidRPr="0099498D" w:rsidRDefault="004B50F7" w:rsidP="004B50F7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 xml:space="preserve">Hedef 4.1 ‘’Ulusal ve uluslararası düzeyde yayın sayısının artırılması’’ maddesine ilişkin anahtar performans göstergelerinde istenen seviyeye gelinmiştir. </w:t>
      </w:r>
      <w:proofErr w:type="spellStart"/>
      <w:r w:rsidRPr="0099498D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99498D">
        <w:rPr>
          <w:rFonts w:ascii="Times New Roman" w:hAnsi="Times New Roman" w:cs="Times New Roman"/>
          <w:sz w:val="20"/>
          <w:szCs w:val="20"/>
        </w:rPr>
        <w:t xml:space="preserve">, Web Of </w:t>
      </w:r>
      <w:proofErr w:type="spellStart"/>
      <w:r w:rsidRPr="0099498D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99498D">
        <w:rPr>
          <w:rFonts w:ascii="Times New Roman" w:hAnsi="Times New Roman" w:cs="Times New Roman"/>
          <w:sz w:val="20"/>
          <w:szCs w:val="20"/>
        </w:rPr>
        <w:t xml:space="preserve"> ve uluslararası</w:t>
      </w:r>
      <w:r w:rsidR="00873D7B">
        <w:rPr>
          <w:rFonts w:ascii="Times New Roman" w:hAnsi="Times New Roman" w:cs="Times New Roman"/>
          <w:sz w:val="20"/>
          <w:szCs w:val="20"/>
        </w:rPr>
        <w:t>/ulusal</w:t>
      </w:r>
      <w:r w:rsidRPr="0099498D">
        <w:rPr>
          <w:rFonts w:ascii="Times New Roman" w:hAnsi="Times New Roman" w:cs="Times New Roman"/>
          <w:sz w:val="20"/>
          <w:szCs w:val="20"/>
        </w:rPr>
        <w:t xml:space="preserve"> alan indeksi dergilerde yapılan yayın sayısı arttıkça bu hedefe ilişkin performans</w:t>
      </w:r>
      <w:r w:rsidR="00873D7B">
        <w:rPr>
          <w:rFonts w:ascii="Times New Roman" w:hAnsi="Times New Roman" w:cs="Times New Roman"/>
          <w:sz w:val="20"/>
          <w:szCs w:val="20"/>
        </w:rPr>
        <w:t xml:space="preserve"> da daha iyiye gidecektir</w:t>
      </w:r>
      <w:r w:rsidRPr="0099498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9DF450" w14:textId="09077D9B" w:rsidR="00AC75CA" w:rsidRPr="0099498D" w:rsidRDefault="00AC75CA" w:rsidP="004B50F7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>Hedef 4.2 ‘’Uluslararası düzeyde yapılan yayınların niteliğini artırmak’’ maddesinde iyi bir performans gözlemlenmiştir, bunun sebebi yapılan yayın</w:t>
      </w:r>
      <w:r w:rsidR="00873D7B">
        <w:rPr>
          <w:rFonts w:ascii="Times New Roman" w:hAnsi="Times New Roman" w:cs="Times New Roman"/>
          <w:sz w:val="20"/>
          <w:szCs w:val="20"/>
        </w:rPr>
        <w:t xml:space="preserve">ların </w:t>
      </w:r>
      <w:r w:rsidRPr="0099498D">
        <w:rPr>
          <w:rFonts w:ascii="Times New Roman" w:hAnsi="Times New Roman" w:cs="Times New Roman"/>
          <w:sz w:val="20"/>
          <w:szCs w:val="20"/>
        </w:rPr>
        <w:t>çok sayıda atıf almasıdır.</w:t>
      </w:r>
    </w:p>
    <w:p w14:paraId="12D14CC6" w14:textId="2B75D5CC" w:rsidR="00AC75CA" w:rsidRPr="0099498D" w:rsidRDefault="00AC75CA" w:rsidP="004B50F7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 xml:space="preserve">Hedef 4.3 ‘’Ulusal ve Uluslararası sempozyum, kongre, sanatsal sergi ve benzeri bilimsel faaliyetlerin sayısını artırmak’’ hedefi olarak </w:t>
      </w:r>
      <w:r w:rsidR="0099498D" w:rsidRPr="0099498D">
        <w:rPr>
          <w:rFonts w:ascii="Times New Roman" w:hAnsi="Times New Roman" w:cs="Times New Roman"/>
          <w:sz w:val="20"/>
          <w:szCs w:val="20"/>
        </w:rPr>
        <w:t>2023</w:t>
      </w:r>
      <w:r w:rsidRPr="0099498D">
        <w:rPr>
          <w:rFonts w:ascii="Times New Roman" w:hAnsi="Times New Roman" w:cs="Times New Roman"/>
          <w:sz w:val="20"/>
          <w:szCs w:val="20"/>
        </w:rPr>
        <w:t xml:space="preserve"> yılı </w:t>
      </w:r>
      <w:r w:rsidR="00873D7B">
        <w:rPr>
          <w:rFonts w:ascii="Times New Roman" w:hAnsi="Times New Roman" w:cs="Times New Roman"/>
          <w:sz w:val="20"/>
          <w:szCs w:val="20"/>
        </w:rPr>
        <w:t>içinde</w:t>
      </w:r>
      <w:r w:rsidR="00B36E33" w:rsidRPr="0099498D">
        <w:rPr>
          <w:rFonts w:ascii="Times New Roman" w:hAnsi="Times New Roman" w:cs="Times New Roman"/>
          <w:sz w:val="20"/>
          <w:szCs w:val="20"/>
        </w:rPr>
        <w:t xml:space="preserve"> bir</w:t>
      </w:r>
      <w:r w:rsidR="00873D7B">
        <w:rPr>
          <w:rFonts w:ascii="Times New Roman" w:hAnsi="Times New Roman" w:cs="Times New Roman"/>
          <w:sz w:val="20"/>
          <w:szCs w:val="20"/>
        </w:rPr>
        <w:t xml:space="preserve"> adet çalıştay </w:t>
      </w:r>
      <w:r w:rsidRPr="0099498D">
        <w:rPr>
          <w:rFonts w:ascii="Times New Roman" w:hAnsi="Times New Roman" w:cs="Times New Roman"/>
          <w:sz w:val="20"/>
          <w:szCs w:val="20"/>
        </w:rPr>
        <w:t>gerçekleştirilmiştir.</w:t>
      </w:r>
    </w:p>
    <w:p w14:paraId="47006B00" w14:textId="0493E801" w:rsidR="00AC75CA" w:rsidRPr="0099498D" w:rsidRDefault="00AC75CA" w:rsidP="004B50F7">
      <w:pPr>
        <w:pStyle w:val="ListeParagr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498D">
        <w:rPr>
          <w:rFonts w:ascii="Times New Roman" w:hAnsi="Times New Roman" w:cs="Times New Roman"/>
          <w:sz w:val="20"/>
          <w:szCs w:val="20"/>
        </w:rPr>
        <w:t>Hedef 4.5 ‘’</w:t>
      </w:r>
      <w:r w:rsidR="00873D7B">
        <w:rPr>
          <w:rFonts w:ascii="Times New Roman" w:hAnsi="Times New Roman" w:cs="Times New Roman"/>
          <w:sz w:val="20"/>
          <w:szCs w:val="20"/>
        </w:rPr>
        <w:t>D</w:t>
      </w:r>
      <w:r w:rsidRPr="0099498D">
        <w:rPr>
          <w:rFonts w:ascii="Times New Roman" w:hAnsi="Times New Roman" w:cs="Times New Roman"/>
          <w:sz w:val="20"/>
          <w:szCs w:val="20"/>
        </w:rPr>
        <w:t>ış destekli Ar-Ge proje sayısı ve bütçesini artırmak’’ maddesi iyileştirilmeye açık bir alan olarak görülmektedir. İlerleyen akademik dönemde fakültemiz akademisyenlerinin öncülük ettiği ya da dahil olduğu projelerin sayısının ve niteliğinin artırılması hedeflenmektedir.</w:t>
      </w:r>
    </w:p>
    <w:p w14:paraId="56A4136B" w14:textId="77777777" w:rsidR="00597784" w:rsidRPr="0099498D" w:rsidRDefault="00597784">
      <w:pPr>
        <w:rPr>
          <w:rFonts w:ascii="Times New Roman" w:hAnsi="Times New Roman" w:cs="Times New Roman"/>
          <w:sz w:val="20"/>
          <w:szCs w:val="20"/>
        </w:rPr>
      </w:pPr>
    </w:p>
    <w:p w14:paraId="4B424A08" w14:textId="77777777" w:rsidR="00AC75CA" w:rsidRPr="0099498D" w:rsidRDefault="00AC75CA">
      <w:pPr>
        <w:rPr>
          <w:rFonts w:ascii="Times New Roman" w:hAnsi="Times New Roman" w:cs="Times New Roman"/>
          <w:sz w:val="20"/>
          <w:szCs w:val="20"/>
        </w:rPr>
      </w:pPr>
    </w:p>
    <w:p w14:paraId="353A4CFA" w14:textId="609EE84A" w:rsidR="00F42365" w:rsidRPr="0099498D" w:rsidRDefault="004D3C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9498D">
        <w:rPr>
          <w:rFonts w:ascii="Times New Roman" w:hAnsi="Times New Roman" w:cs="Times New Roman"/>
          <w:b/>
          <w:bCs/>
          <w:sz w:val="20"/>
          <w:szCs w:val="20"/>
        </w:rPr>
        <w:t>Amaç 5. Toplumsal Katkı Düzeyini artırmak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335"/>
        <w:gridCol w:w="1846"/>
        <w:gridCol w:w="1846"/>
        <w:gridCol w:w="492"/>
        <w:gridCol w:w="353"/>
        <w:gridCol w:w="684"/>
        <w:gridCol w:w="685"/>
        <w:gridCol w:w="685"/>
        <w:gridCol w:w="680"/>
      </w:tblGrid>
      <w:tr w:rsidR="00F1548D" w:rsidRPr="0099498D" w14:paraId="2D0A8D37" w14:textId="77777777" w:rsidTr="00D059C2">
        <w:trPr>
          <w:trHeight w:val="915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7CE11A6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881573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11" w:name="_Hlk126234888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5.1(Kamu kurumlarıyla birlikte sosyal sorumluk proje sayısının artırılması)</w:t>
            </w:r>
            <w:bookmarkEnd w:id="11"/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7AABB843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5.1.1 Diğer kamu kurumları ile birlikte yürütülen proje sayısı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8C8DA3A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Diğer kamu kurumları ile birlikte yürütülen proje sayısı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C68AE86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6FC2126" w14:textId="00964AB3" w:rsidR="00F1548D" w:rsidRPr="0099498D" w:rsidRDefault="007A0BB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19079CE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7E9DCD37" w14:textId="73D19343" w:rsidR="00F1548D" w:rsidRPr="0099498D" w:rsidRDefault="003F073B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D6C114" w14:textId="1191E119" w:rsidR="00F1548D" w:rsidRPr="0099498D" w:rsidRDefault="00D31C87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C6BF" w14:textId="1FE02248" w:rsidR="00F1548D" w:rsidRPr="0099498D" w:rsidRDefault="00D31C87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0%</w:t>
            </w:r>
          </w:p>
        </w:tc>
      </w:tr>
      <w:tr w:rsidR="00F1548D" w:rsidRPr="0099498D" w14:paraId="07CA9787" w14:textId="77777777" w:rsidTr="00D059C2">
        <w:trPr>
          <w:trHeight w:val="12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8D84C54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F4E1B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12" w:name="_Hlk126235041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5.2(Dezavantajlı gruplara yönelik sosyal entegrasyon ve kapsayıcılığa ilişkin yapılan faaliyet sayısının artırılması)</w:t>
            </w:r>
            <w:bookmarkEnd w:id="12"/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09843A52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5.2.1 Dezavantajlı gruplara yönelik sosyal entegrasyon ve kapsayıcılığa ilişkin yapılan faaliyet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0BE139D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Dezavantajlı gruplara yönelik sosyal entegrasyon ve kapsayıcılığa ilişkin yapılan faaliyet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07032DE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2003BAED" w14:textId="32E350CC" w:rsidR="00F1548D" w:rsidRPr="0099498D" w:rsidRDefault="007A0BB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A26D3B0" w14:textId="0CF6FB81" w:rsidR="00F1548D" w:rsidRPr="0099498D" w:rsidRDefault="003F073B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4E93EC9D" w14:textId="3D857C6C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E92F89" w14:textId="5EAAAE90" w:rsidR="00F1548D" w:rsidRPr="0099498D" w:rsidRDefault="007A0BB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D14ED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0E9B8330" w14:textId="77777777" w:rsidTr="00D059C2">
        <w:trPr>
          <w:trHeight w:val="6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223CE7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13" w:name="_Hlk126235087"/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B47C74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5.3(Öğretim elemanlarının ve öğrencilerin yürüttüğü sosyal sorumluk proje sayısının artırılması)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51174416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5.3.1 Kurumun Kendi Yürüttüğü Sosyal Sorumluluk Projelerinin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049BD796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Kurumun Kendi Yürüttüğü Sosyal Sorumluluk Projelerinin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69AA55EE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46AF6D64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53047EAD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6E7C9B85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673401" w14:textId="4246293D" w:rsidR="00F1548D" w:rsidRPr="0099498D" w:rsidRDefault="00D31C87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B42D96A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bookmarkEnd w:id="13"/>
      <w:tr w:rsidR="00F1548D" w:rsidRPr="0099498D" w14:paraId="476D6A64" w14:textId="77777777" w:rsidTr="00D059C2">
        <w:trPr>
          <w:trHeight w:val="6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F048D71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CB3336A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31C86404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5.3.2 Kurumun ortak Yürüttüğü Sosyal Sorumluluk Projelerinin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6FB1C6B1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Kurumun ortak Yürüttüğü Sosyal Sorumluluk Projelerinin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2205AF5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7E4E16C8" w14:textId="3C78114C" w:rsidR="00F1548D" w:rsidRPr="0099498D" w:rsidRDefault="007A0BB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14CCF630" w14:textId="14DB0512" w:rsidR="00F1548D" w:rsidRPr="0099498D" w:rsidRDefault="003F073B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160D48E9" w14:textId="7BA89DD3" w:rsidR="00F1548D" w:rsidRPr="0099498D" w:rsidRDefault="003F073B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</w:t>
            </w:r>
            <w:r w:rsidR="00F1548D"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6B2D256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3BEFDA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548D" w:rsidRPr="0099498D" w14:paraId="469EBA62" w14:textId="77777777" w:rsidTr="00D059C2">
        <w:trPr>
          <w:trHeight w:val="615"/>
          <w:jc w:val="center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976342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C7A828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4B8ABD74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5.3.3 Öğrencilerin yaptığı sosyal sorumluluk projelerinin sayısı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center"/>
            <w:hideMark/>
          </w:tcPr>
          <w:p w14:paraId="2492EA74" w14:textId="77777777" w:rsidR="00F1548D" w:rsidRPr="0099498D" w:rsidRDefault="00F1548D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Öğrencilerin yaptığı sosyal sorumluluk projelerinin sayısı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339196A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090D6F8" w14:textId="57514C07" w:rsidR="00F1548D" w:rsidRPr="0099498D" w:rsidRDefault="007A0BB9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8ECF7"/>
            <w:vAlign w:val="bottom"/>
            <w:hideMark/>
          </w:tcPr>
          <w:p w14:paraId="3F93AB4E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CC44"/>
            <w:vAlign w:val="bottom"/>
            <w:hideMark/>
          </w:tcPr>
          <w:p w14:paraId="1F1FA68E" w14:textId="77777777" w:rsidR="00F1548D" w:rsidRPr="0099498D" w:rsidRDefault="00F1548D" w:rsidP="00F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0%</w:t>
            </w: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45598C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2009" w14:textId="77777777" w:rsidR="00F1548D" w:rsidRPr="0099498D" w:rsidRDefault="00F1548D" w:rsidP="00F1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5B2A8B57" w14:textId="1F5452E0" w:rsidR="00F42365" w:rsidRPr="0099498D" w:rsidRDefault="00F42365">
      <w:pPr>
        <w:rPr>
          <w:rFonts w:ascii="Times New Roman" w:hAnsi="Times New Roman" w:cs="Times New Roman"/>
          <w:sz w:val="20"/>
          <w:szCs w:val="20"/>
        </w:rPr>
      </w:pPr>
    </w:p>
    <w:p w14:paraId="00FC2F13" w14:textId="65A69B41" w:rsidR="00F42365" w:rsidRPr="0099498D" w:rsidRDefault="00F42365">
      <w:pPr>
        <w:rPr>
          <w:rFonts w:ascii="Times New Roman" w:hAnsi="Times New Roman" w:cs="Times New Roman"/>
          <w:sz w:val="20"/>
          <w:szCs w:val="20"/>
        </w:rPr>
      </w:pPr>
    </w:p>
    <w:p w14:paraId="439F0506" w14:textId="46909883" w:rsidR="00F42365" w:rsidRPr="0099498D" w:rsidRDefault="00F42365">
      <w:pPr>
        <w:rPr>
          <w:rFonts w:ascii="Times New Roman" w:hAnsi="Times New Roman" w:cs="Times New Roman"/>
          <w:sz w:val="20"/>
          <w:szCs w:val="20"/>
        </w:rPr>
      </w:pPr>
    </w:p>
    <w:p w14:paraId="3437B18F" w14:textId="77777777" w:rsidR="00F42365" w:rsidRPr="0099498D" w:rsidRDefault="00F423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460"/>
        <w:gridCol w:w="1832"/>
        <w:gridCol w:w="1832"/>
        <w:gridCol w:w="478"/>
        <w:gridCol w:w="339"/>
        <w:gridCol w:w="671"/>
        <w:gridCol w:w="671"/>
        <w:gridCol w:w="671"/>
        <w:gridCol w:w="666"/>
      </w:tblGrid>
      <w:tr w:rsidR="00F42365" w:rsidRPr="0099498D" w14:paraId="0206BB3F" w14:textId="77777777" w:rsidTr="00D059C2">
        <w:trPr>
          <w:trHeight w:val="615"/>
          <w:jc w:val="center"/>
        </w:trPr>
        <w:tc>
          <w:tcPr>
            <w:tcW w:w="262" w:type="pct"/>
            <w:vMerge w:val="restart"/>
            <w:vAlign w:val="center"/>
            <w:hideMark/>
          </w:tcPr>
          <w:p w14:paraId="4C30ADC0" w14:textId="77777777" w:rsidR="00F42365" w:rsidRPr="0099498D" w:rsidRDefault="00F42365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 w:val="restart"/>
            <w:shd w:val="clear" w:color="000000" w:fill="FFFFFF"/>
            <w:vAlign w:val="center"/>
            <w:hideMark/>
          </w:tcPr>
          <w:p w14:paraId="028671D9" w14:textId="77777777" w:rsidR="00F42365" w:rsidRPr="0099498D" w:rsidRDefault="00F42365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Hedef 5.5(Üniversite laboratuvarlarında </w:t>
            </w:r>
            <w:bookmarkStart w:id="14" w:name="_Hlk126235169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Ar-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inovasyon ve ürün geliştirme kapsamında sunulan hizmet sayısının artırılması</w:t>
            </w:r>
            <w:bookmarkEnd w:id="14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029" w:type="pct"/>
            <w:shd w:val="clear" w:color="000000" w:fill="C8ECF7"/>
            <w:vAlign w:val="center"/>
            <w:hideMark/>
          </w:tcPr>
          <w:p w14:paraId="7ACA562A" w14:textId="77777777" w:rsidR="00F42365" w:rsidRPr="0099498D" w:rsidRDefault="00F42365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5.5.1 Üniversite laboratuvarlarında Ar-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inovasyon ve ürün geliştirme kapsamında sunulan hizmet sayısı</w:t>
            </w:r>
          </w:p>
        </w:tc>
        <w:tc>
          <w:tcPr>
            <w:tcW w:w="1029" w:type="pct"/>
            <w:shd w:val="clear" w:color="000000" w:fill="C8ECF7"/>
            <w:vAlign w:val="center"/>
            <w:hideMark/>
          </w:tcPr>
          <w:p w14:paraId="3F587C47" w14:textId="77777777" w:rsidR="00F42365" w:rsidRPr="0099498D" w:rsidRDefault="00F42365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Üniversite laboratuvarlarında Ar-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inovasyon ve ürün geliştirme kapsamında sunulan hizmet sayısı</w:t>
            </w:r>
          </w:p>
        </w:tc>
        <w:tc>
          <w:tcPr>
            <w:tcW w:w="282" w:type="pct"/>
            <w:shd w:val="clear" w:color="000000" w:fill="C8ECF7"/>
            <w:vAlign w:val="bottom"/>
            <w:hideMark/>
          </w:tcPr>
          <w:p w14:paraId="40A4734E" w14:textId="77777777" w:rsidR="00F42365" w:rsidRPr="0099498D" w:rsidRDefault="00F42365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shd w:val="clear" w:color="000000" w:fill="C8ECF7"/>
            <w:vAlign w:val="bottom"/>
            <w:hideMark/>
          </w:tcPr>
          <w:p w14:paraId="7FE8440F" w14:textId="77777777" w:rsidR="00F42365" w:rsidRPr="0099498D" w:rsidRDefault="00F42365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8" w:type="pct"/>
            <w:shd w:val="clear" w:color="000000" w:fill="C8ECF7"/>
            <w:vAlign w:val="bottom"/>
            <w:hideMark/>
          </w:tcPr>
          <w:p w14:paraId="0C87F3A8" w14:textId="77777777" w:rsidR="00F42365" w:rsidRPr="0099498D" w:rsidRDefault="00F42365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8" w:type="pct"/>
            <w:shd w:val="clear" w:color="000000" w:fill="00CC44"/>
            <w:vAlign w:val="bottom"/>
            <w:hideMark/>
          </w:tcPr>
          <w:p w14:paraId="569B1F6A" w14:textId="77777777" w:rsidR="00F42365" w:rsidRPr="0099498D" w:rsidRDefault="00F42365" w:rsidP="00F4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388" w:type="pct"/>
            <w:vMerge w:val="restart"/>
            <w:shd w:val="clear" w:color="000000" w:fill="FFFFFF"/>
            <w:vAlign w:val="center"/>
            <w:hideMark/>
          </w:tcPr>
          <w:p w14:paraId="181105DE" w14:textId="748FE185" w:rsidR="00F42365" w:rsidRPr="0099498D" w:rsidRDefault="00F42365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  <w:r w:rsidR="00D31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385" w:type="pct"/>
            <w:vMerge w:val="restart"/>
            <w:vAlign w:val="center"/>
            <w:hideMark/>
          </w:tcPr>
          <w:p w14:paraId="601ADFC0" w14:textId="66416898" w:rsidR="00F42365" w:rsidRPr="0099498D" w:rsidRDefault="00D31C87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100%</w:t>
            </w:r>
          </w:p>
        </w:tc>
      </w:tr>
      <w:tr w:rsidR="00F42365" w:rsidRPr="0099498D" w14:paraId="13C3D762" w14:textId="77777777" w:rsidTr="00D059C2">
        <w:trPr>
          <w:trHeight w:val="615"/>
          <w:jc w:val="center"/>
        </w:trPr>
        <w:tc>
          <w:tcPr>
            <w:tcW w:w="262" w:type="pct"/>
            <w:vMerge/>
            <w:vAlign w:val="center"/>
            <w:hideMark/>
          </w:tcPr>
          <w:p w14:paraId="574A01FA" w14:textId="77777777" w:rsidR="00F42365" w:rsidRPr="0099498D" w:rsidRDefault="00F42365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14:paraId="4D3AC676" w14:textId="77777777" w:rsidR="00F42365" w:rsidRPr="0099498D" w:rsidRDefault="00F42365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9" w:type="pct"/>
            <w:shd w:val="clear" w:color="000000" w:fill="C8ECF7"/>
            <w:vAlign w:val="center"/>
            <w:hideMark/>
          </w:tcPr>
          <w:p w14:paraId="62DC8A43" w14:textId="77777777" w:rsidR="00F42365" w:rsidRPr="0099498D" w:rsidRDefault="00F42365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PG 5.5.2 Üniversite laboratuvarlarında Ar-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inovasyon ve ürün geliştirme kapsamında sunulan hizmetlerden elde edilen gelir (x1000)</w:t>
            </w:r>
          </w:p>
        </w:tc>
        <w:tc>
          <w:tcPr>
            <w:tcW w:w="1029" w:type="pct"/>
            <w:shd w:val="clear" w:color="000000" w:fill="C8ECF7"/>
            <w:vAlign w:val="center"/>
            <w:hideMark/>
          </w:tcPr>
          <w:p w14:paraId="41B10DAC" w14:textId="77777777" w:rsidR="00F42365" w:rsidRPr="0099498D" w:rsidRDefault="00F42365" w:rsidP="00D0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Üniversite laboratuvarlarında Ar-</w:t>
            </w:r>
            <w:proofErr w:type="spellStart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</w:t>
            </w:r>
            <w:proofErr w:type="spellEnd"/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inovasyon ve ürün geliştirme kapsamında sunulan hizmetlerden elde edilen gelir (x1000)</w:t>
            </w:r>
          </w:p>
        </w:tc>
        <w:tc>
          <w:tcPr>
            <w:tcW w:w="282" w:type="pct"/>
            <w:shd w:val="clear" w:color="000000" w:fill="C8ECF7"/>
            <w:vAlign w:val="bottom"/>
            <w:hideMark/>
          </w:tcPr>
          <w:p w14:paraId="40665773" w14:textId="77777777" w:rsidR="00F42365" w:rsidRPr="0099498D" w:rsidRDefault="00F42365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5" w:type="pct"/>
            <w:shd w:val="clear" w:color="000000" w:fill="C8ECF7"/>
            <w:vAlign w:val="bottom"/>
            <w:hideMark/>
          </w:tcPr>
          <w:p w14:paraId="3135BA0F" w14:textId="77777777" w:rsidR="00F42365" w:rsidRPr="0099498D" w:rsidRDefault="00F42365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8" w:type="pct"/>
            <w:shd w:val="clear" w:color="000000" w:fill="C8ECF7"/>
            <w:vAlign w:val="bottom"/>
            <w:hideMark/>
          </w:tcPr>
          <w:p w14:paraId="752F9EC6" w14:textId="77777777" w:rsidR="00F42365" w:rsidRPr="0099498D" w:rsidRDefault="00F42365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8" w:type="pct"/>
            <w:shd w:val="clear" w:color="000000" w:fill="00CC44"/>
            <w:vAlign w:val="bottom"/>
            <w:hideMark/>
          </w:tcPr>
          <w:p w14:paraId="3EEAFD27" w14:textId="77777777" w:rsidR="00F42365" w:rsidRPr="0099498D" w:rsidRDefault="00F42365" w:rsidP="00F4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4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388" w:type="pct"/>
            <w:vMerge/>
            <w:vAlign w:val="center"/>
            <w:hideMark/>
          </w:tcPr>
          <w:p w14:paraId="57FE984F" w14:textId="77777777" w:rsidR="00F42365" w:rsidRPr="0099498D" w:rsidRDefault="00F42365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5D25F20D" w14:textId="77777777" w:rsidR="00F42365" w:rsidRPr="0099498D" w:rsidRDefault="00F42365" w:rsidP="00BB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40EF7266" w14:textId="77777777" w:rsidR="00112FA9" w:rsidRPr="0099498D" w:rsidRDefault="00112FA9" w:rsidP="004805DA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048567" w14:textId="2548513D" w:rsidR="00112FA9" w:rsidRPr="0099498D" w:rsidRDefault="004D3C4B" w:rsidP="004805DA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498D">
        <w:rPr>
          <w:rFonts w:ascii="Times New Roman" w:hAnsi="Times New Roman" w:cs="Times New Roman"/>
          <w:b/>
          <w:sz w:val="20"/>
          <w:szCs w:val="20"/>
        </w:rPr>
        <w:t>Genel Değerlendirme (Amaç 5)</w:t>
      </w:r>
    </w:p>
    <w:p w14:paraId="717E8BCB" w14:textId="2805E856" w:rsidR="00112FA9" w:rsidRPr="0099498D" w:rsidRDefault="00AC75CA" w:rsidP="00AC75CA">
      <w:pPr>
        <w:pStyle w:val="ListeParagraf"/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498D">
        <w:rPr>
          <w:rFonts w:ascii="Times New Roman" w:hAnsi="Times New Roman" w:cs="Times New Roman"/>
          <w:bCs/>
          <w:sz w:val="20"/>
          <w:szCs w:val="20"/>
        </w:rPr>
        <w:t>Hedef 5.1 ‘’Kamu kurumlarıyla birlikte sosyal sorumluk proje sayısının artırılması’’ maddesine ilişkin istenen hedefe henüz ulaşılamamıştır</w:t>
      </w:r>
      <w:r w:rsidR="003F073B" w:rsidRPr="0099498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99498D">
        <w:rPr>
          <w:rFonts w:ascii="Times New Roman" w:hAnsi="Times New Roman" w:cs="Times New Roman"/>
          <w:bCs/>
          <w:sz w:val="20"/>
          <w:szCs w:val="20"/>
        </w:rPr>
        <w:t>Bu hedefe ilişkin ilerleyen akademik dönemde çalışmaların yapılması planlan</w:t>
      </w:r>
      <w:r w:rsidR="00873D7B">
        <w:rPr>
          <w:rFonts w:ascii="Times New Roman" w:hAnsi="Times New Roman" w:cs="Times New Roman"/>
          <w:bCs/>
          <w:sz w:val="20"/>
          <w:szCs w:val="20"/>
        </w:rPr>
        <w:t>maktadır</w:t>
      </w:r>
      <w:r w:rsidRPr="0099498D">
        <w:rPr>
          <w:rFonts w:ascii="Times New Roman" w:hAnsi="Times New Roman" w:cs="Times New Roman"/>
          <w:bCs/>
          <w:sz w:val="20"/>
          <w:szCs w:val="20"/>
        </w:rPr>
        <w:t>.</w:t>
      </w:r>
    </w:p>
    <w:p w14:paraId="1C55D722" w14:textId="1B8B7115" w:rsidR="00AC75CA" w:rsidRPr="0099498D" w:rsidRDefault="00AC75CA" w:rsidP="00AC75CA">
      <w:pPr>
        <w:pStyle w:val="ListeParagraf"/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498D">
        <w:rPr>
          <w:rFonts w:ascii="Times New Roman" w:hAnsi="Times New Roman" w:cs="Times New Roman"/>
          <w:bCs/>
          <w:sz w:val="20"/>
          <w:szCs w:val="20"/>
        </w:rPr>
        <w:t>Hedef 5.2 ‘’Dezavantajlı gruplara yönelik sosyal entegrasyon ve kapsayıcılığa ilişkin yapılan faaliyet sayısının artırılması’’ maddesine ilişkin fakültemizde faaliyet gerçekleştiril</w:t>
      </w:r>
      <w:r w:rsidR="003F073B" w:rsidRPr="0099498D">
        <w:rPr>
          <w:rFonts w:ascii="Times New Roman" w:hAnsi="Times New Roman" w:cs="Times New Roman"/>
          <w:bCs/>
          <w:sz w:val="20"/>
          <w:szCs w:val="20"/>
        </w:rPr>
        <w:t>eme</w:t>
      </w:r>
      <w:r w:rsidRPr="0099498D">
        <w:rPr>
          <w:rFonts w:ascii="Times New Roman" w:hAnsi="Times New Roman" w:cs="Times New Roman"/>
          <w:bCs/>
          <w:sz w:val="20"/>
          <w:szCs w:val="20"/>
        </w:rPr>
        <w:t xml:space="preserve">miştir. </w:t>
      </w:r>
    </w:p>
    <w:p w14:paraId="148FE2D8" w14:textId="4EB32008" w:rsidR="00751098" w:rsidRPr="0099498D" w:rsidRDefault="00AC75CA" w:rsidP="000010DF">
      <w:pPr>
        <w:pStyle w:val="ListeParagraf"/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498D">
        <w:rPr>
          <w:rFonts w:ascii="Times New Roman" w:hAnsi="Times New Roman" w:cs="Times New Roman"/>
          <w:bCs/>
          <w:sz w:val="20"/>
          <w:szCs w:val="20"/>
        </w:rPr>
        <w:t>Hedef 5.3 ‘’Öğretim elemanlarının ve öğrencilerin yürüttüğü sosyal sorumluk proje sayısının artırılması’’ hedef maddesinde istenen seviyeye henüz gelinememiştir. Bu hedefte ilerleme kaydedildikçe, Hedef 5.5’te yer alan ‘’</w:t>
      </w:r>
      <w:r w:rsidRPr="0099498D">
        <w:rPr>
          <w:sz w:val="20"/>
          <w:szCs w:val="20"/>
        </w:rPr>
        <w:t xml:space="preserve"> </w:t>
      </w:r>
      <w:r w:rsidRPr="0099498D">
        <w:rPr>
          <w:rFonts w:ascii="Times New Roman" w:hAnsi="Times New Roman" w:cs="Times New Roman"/>
          <w:bCs/>
          <w:sz w:val="20"/>
          <w:szCs w:val="20"/>
        </w:rPr>
        <w:t>Ar-</w:t>
      </w:r>
      <w:proofErr w:type="spellStart"/>
      <w:r w:rsidRPr="0099498D">
        <w:rPr>
          <w:rFonts w:ascii="Times New Roman" w:hAnsi="Times New Roman" w:cs="Times New Roman"/>
          <w:bCs/>
          <w:sz w:val="20"/>
          <w:szCs w:val="20"/>
        </w:rPr>
        <w:t>Ge</w:t>
      </w:r>
      <w:proofErr w:type="spellEnd"/>
      <w:r w:rsidRPr="0099498D">
        <w:rPr>
          <w:rFonts w:ascii="Times New Roman" w:hAnsi="Times New Roman" w:cs="Times New Roman"/>
          <w:bCs/>
          <w:sz w:val="20"/>
          <w:szCs w:val="20"/>
        </w:rPr>
        <w:t>, inovasyon ve ürün geliştirme kapsamında sunulan hizmet sayısının artırılması’’ hedefinde de iyileşme görülecektir</w:t>
      </w:r>
      <w:r w:rsidR="00751098" w:rsidRPr="0099498D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751098" w:rsidRPr="0099498D" w:rsidSect="00411300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5B8A" w14:textId="77777777" w:rsidR="00411300" w:rsidRDefault="00411300" w:rsidP="00875114">
      <w:pPr>
        <w:spacing w:after="0" w:line="240" w:lineRule="auto"/>
      </w:pPr>
      <w:r>
        <w:separator/>
      </w:r>
    </w:p>
  </w:endnote>
  <w:endnote w:type="continuationSeparator" w:id="0">
    <w:p w14:paraId="62707395" w14:textId="77777777" w:rsidR="00411300" w:rsidRDefault="00411300" w:rsidP="0087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7824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11668D" w14:textId="5C3894D5" w:rsidR="00875114" w:rsidRDefault="00875114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E856BD" w14:textId="77777777" w:rsidR="00875114" w:rsidRDefault="008751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4FE0" w14:textId="77777777" w:rsidR="00411300" w:rsidRDefault="00411300" w:rsidP="00875114">
      <w:pPr>
        <w:spacing w:after="0" w:line="240" w:lineRule="auto"/>
      </w:pPr>
      <w:r>
        <w:separator/>
      </w:r>
    </w:p>
  </w:footnote>
  <w:footnote w:type="continuationSeparator" w:id="0">
    <w:p w14:paraId="1EA5A6BE" w14:textId="77777777" w:rsidR="00411300" w:rsidRDefault="00411300" w:rsidP="0087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57A5" w14:textId="77777777" w:rsidR="00875114" w:rsidRPr="00875114" w:rsidRDefault="00875114" w:rsidP="00875114">
    <w:pPr>
      <w:pStyle w:val="stBilgi"/>
      <w:jc w:val="center"/>
      <w:rPr>
        <w:sz w:val="20"/>
        <w:szCs w:val="20"/>
      </w:rPr>
    </w:pPr>
    <w:r w:rsidRPr="00875114">
      <w:rPr>
        <w:sz w:val="20"/>
        <w:szCs w:val="20"/>
      </w:rPr>
      <w:t>Mühendislik Fakültesi Fakülte Kurulunun 04.03.2024 tarihli 03/03 sayılı Karar eki.</w:t>
    </w:r>
  </w:p>
  <w:p w14:paraId="7A38F95F" w14:textId="77777777" w:rsidR="00875114" w:rsidRDefault="008751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E4D1" w14:textId="3FEA170A" w:rsidR="00875114" w:rsidRPr="00875114" w:rsidRDefault="00875114" w:rsidP="00875114">
    <w:pPr>
      <w:pStyle w:val="stBilgi"/>
      <w:jc w:val="center"/>
      <w:rPr>
        <w:sz w:val="20"/>
        <w:szCs w:val="20"/>
      </w:rPr>
    </w:pPr>
    <w:r w:rsidRPr="00875114">
      <w:rPr>
        <w:sz w:val="20"/>
        <w:szCs w:val="20"/>
      </w:rPr>
      <w:t>Mühendislik Fakültesi Fakülte Kurulunun 04.03.2024 tarihli 03/03 sayılı Karar eki.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693"/>
    <w:multiLevelType w:val="hybridMultilevel"/>
    <w:tmpl w:val="69C084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4267"/>
    <w:multiLevelType w:val="hybridMultilevel"/>
    <w:tmpl w:val="62F84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5F05"/>
    <w:multiLevelType w:val="hybridMultilevel"/>
    <w:tmpl w:val="5C0EE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E62B8"/>
    <w:multiLevelType w:val="hybridMultilevel"/>
    <w:tmpl w:val="69C0849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8A43D8"/>
    <w:multiLevelType w:val="hybridMultilevel"/>
    <w:tmpl w:val="69C08498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F262E89"/>
    <w:multiLevelType w:val="hybridMultilevel"/>
    <w:tmpl w:val="F3103884"/>
    <w:lvl w:ilvl="0" w:tplc="242E7D4A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8587174">
    <w:abstractNumId w:val="1"/>
  </w:num>
  <w:num w:numId="2" w16cid:durableId="662011081">
    <w:abstractNumId w:val="3"/>
  </w:num>
  <w:num w:numId="3" w16cid:durableId="1708329404">
    <w:abstractNumId w:val="0"/>
  </w:num>
  <w:num w:numId="4" w16cid:durableId="501940637">
    <w:abstractNumId w:val="4"/>
  </w:num>
  <w:num w:numId="5" w16cid:durableId="2080401678">
    <w:abstractNumId w:val="5"/>
  </w:num>
  <w:num w:numId="6" w16cid:durableId="2092583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48"/>
    <w:rsid w:val="00065FE6"/>
    <w:rsid w:val="00070D7D"/>
    <w:rsid w:val="00082B25"/>
    <w:rsid w:val="000A583F"/>
    <w:rsid w:val="000B5BA4"/>
    <w:rsid w:val="0010265D"/>
    <w:rsid w:val="00112FA9"/>
    <w:rsid w:val="00121972"/>
    <w:rsid w:val="00183881"/>
    <w:rsid w:val="001A0953"/>
    <w:rsid w:val="001A284F"/>
    <w:rsid w:val="001D4E7A"/>
    <w:rsid w:val="00222C8E"/>
    <w:rsid w:val="00263FDD"/>
    <w:rsid w:val="00274104"/>
    <w:rsid w:val="002A5E10"/>
    <w:rsid w:val="002D7F51"/>
    <w:rsid w:val="002F358C"/>
    <w:rsid w:val="00310CB8"/>
    <w:rsid w:val="003E4D01"/>
    <w:rsid w:val="003F073B"/>
    <w:rsid w:val="004028B7"/>
    <w:rsid w:val="00411300"/>
    <w:rsid w:val="00435962"/>
    <w:rsid w:val="0044372E"/>
    <w:rsid w:val="00452012"/>
    <w:rsid w:val="00456FA3"/>
    <w:rsid w:val="004727FF"/>
    <w:rsid w:val="004805DA"/>
    <w:rsid w:val="004A1F42"/>
    <w:rsid w:val="004A4E50"/>
    <w:rsid w:val="004B4696"/>
    <w:rsid w:val="004B50F7"/>
    <w:rsid w:val="004D3C4B"/>
    <w:rsid w:val="00523C7E"/>
    <w:rsid w:val="005449BD"/>
    <w:rsid w:val="005513A9"/>
    <w:rsid w:val="005620AE"/>
    <w:rsid w:val="0057024C"/>
    <w:rsid w:val="00597784"/>
    <w:rsid w:val="005C4A91"/>
    <w:rsid w:val="00616DD1"/>
    <w:rsid w:val="00652779"/>
    <w:rsid w:val="0065294F"/>
    <w:rsid w:val="00677D27"/>
    <w:rsid w:val="006D17E1"/>
    <w:rsid w:val="00735454"/>
    <w:rsid w:val="00751098"/>
    <w:rsid w:val="007578C1"/>
    <w:rsid w:val="007736C4"/>
    <w:rsid w:val="007A0BB9"/>
    <w:rsid w:val="007A6579"/>
    <w:rsid w:val="007A7F7E"/>
    <w:rsid w:val="007B3E5A"/>
    <w:rsid w:val="0081663F"/>
    <w:rsid w:val="00820B0E"/>
    <w:rsid w:val="0082149B"/>
    <w:rsid w:val="008406B0"/>
    <w:rsid w:val="00873D7B"/>
    <w:rsid w:val="00875114"/>
    <w:rsid w:val="008C417C"/>
    <w:rsid w:val="008F1441"/>
    <w:rsid w:val="00923C4C"/>
    <w:rsid w:val="00974818"/>
    <w:rsid w:val="0099390C"/>
    <w:rsid w:val="0099498D"/>
    <w:rsid w:val="009A18D0"/>
    <w:rsid w:val="009D16A6"/>
    <w:rsid w:val="009D1F7B"/>
    <w:rsid w:val="009D4E48"/>
    <w:rsid w:val="009D6949"/>
    <w:rsid w:val="00A51E04"/>
    <w:rsid w:val="00A932D9"/>
    <w:rsid w:val="00AA384B"/>
    <w:rsid w:val="00AC75CA"/>
    <w:rsid w:val="00AE68A2"/>
    <w:rsid w:val="00AF1035"/>
    <w:rsid w:val="00AF4673"/>
    <w:rsid w:val="00B36E33"/>
    <w:rsid w:val="00B63668"/>
    <w:rsid w:val="00B70EF5"/>
    <w:rsid w:val="00B710CB"/>
    <w:rsid w:val="00BA2617"/>
    <w:rsid w:val="00BA53D7"/>
    <w:rsid w:val="00BB0C00"/>
    <w:rsid w:val="00BC652E"/>
    <w:rsid w:val="00C01395"/>
    <w:rsid w:val="00C376DA"/>
    <w:rsid w:val="00C85072"/>
    <w:rsid w:val="00CC3063"/>
    <w:rsid w:val="00CD7ABB"/>
    <w:rsid w:val="00CE4A80"/>
    <w:rsid w:val="00CE5832"/>
    <w:rsid w:val="00CF7CCA"/>
    <w:rsid w:val="00D059C2"/>
    <w:rsid w:val="00D31C87"/>
    <w:rsid w:val="00DB1520"/>
    <w:rsid w:val="00DB4249"/>
    <w:rsid w:val="00E45451"/>
    <w:rsid w:val="00EB6EBC"/>
    <w:rsid w:val="00EF4C23"/>
    <w:rsid w:val="00F057F3"/>
    <w:rsid w:val="00F1548D"/>
    <w:rsid w:val="00F42365"/>
    <w:rsid w:val="00F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5263"/>
  <w15:chartTrackingRefBased/>
  <w15:docId w15:val="{3FEE9D00-AD52-4CF5-8FEF-2341AA53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F7C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CF7CCA"/>
    <w:pPr>
      <w:spacing w:after="0" w:line="240" w:lineRule="auto"/>
    </w:pPr>
  </w:style>
  <w:style w:type="table" w:styleId="TabloKlavuzu">
    <w:name w:val="Table Grid"/>
    <w:basedOn w:val="NormalTablo"/>
    <w:uiPriority w:val="39"/>
    <w:rsid w:val="000B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1520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9D16A6"/>
  </w:style>
  <w:style w:type="character" w:styleId="AklamaBavurusu">
    <w:name w:val="annotation reference"/>
    <w:basedOn w:val="VarsaylanParagrafYazTipi"/>
    <w:uiPriority w:val="99"/>
    <w:semiHidden/>
    <w:unhideWhenUsed/>
    <w:rsid w:val="00CD7A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D7A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D7A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7A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7ABB"/>
    <w:rPr>
      <w:b/>
      <w:bCs/>
      <w:sz w:val="20"/>
      <w:szCs w:val="20"/>
    </w:rPr>
  </w:style>
  <w:style w:type="table" w:styleId="DzTablo1">
    <w:name w:val="Plain Table 1"/>
    <w:basedOn w:val="NormalTablo"/>
    <w:uiPriority w:val="41"/>
    <w:rsid w:val="00F423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F423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Dzeltme">
    <w:name w:val="Revision"/>
    <w:hidden/>
    <w:uiPriority w:val="99"/>
    <w:semiHidden/>
    <w:rsid w:val="0045201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7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5114"/>
  </w:style>
  <w:style w:type="paragraph" w:styleId="AltBilgi">
    <w:name w:val="footer"/>
    <w:basedOn w:val="Normal"/>
    <w:link w:val="AltBilgiChar"/>
    <w:uiPriority w:val="99"/>
    <w:unhideWhenUsed/>
    <w:rsid w:val="0087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LER FAKÜLTESİ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3008</Words>
  <Characters>17146</Characters>
  <Application>Microsoft Office Word</Application>
  <DocSecurity>0</DocSecurity>
  <Lines>142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Mühendislik Fakültesi 2023 Stratejik Plan Değerlendirme Raporu</vt:lpstr>
      <vt:lpstr>Mühendislik Fakültesi 2023 Stratejik Plan Değerlendirme Raporu</vt:lpstr>
    </vt:vector>
  </TitlesOfParts>
  <Company/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Mühendislik Fakültesi 2023 Stratejik Plan Değerlendirme Raporu</dc:title>
  <dc:subject/>
  <dc:creator>yüksel</dc:creator>
  <cp:keywords/>
  <dc:description/>
  <cp:lastModifiedBy>pc</cp:lastModifiedBy>
  <cp:revision>3</cp:revision>
  <dcterms:created xsi:type="dcterms:W3CDTF">2024-03-07T13:38:00Z</dcterms:created>
  <dcterms:modified xsi:type="dcterms:W3CDTF">2024-03-12T14:26:00Z</dcterms:modified>
</cp:coreProperties>
</file>